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14: G-Estimation of Structural Nested Models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Chapters 12 and 13 estimated the average causal effect of smoking cessation on weight gain with IP weighting and standardization.</w:t>
      </w:r>
      <w:r>
        <w:t xml:space="preserve"> </w:t>
      </w:r>
      <w:r>
        <w:t xml:space="preserve">This chapter describes the third</w:t>
      </w:r>
      <w:r>
        <w:t xml:space="preserve"> </w:t>
      </w:r>
      <w:r>
        <w:rPr>
          <w:b/>
          <w:bCs/>
        </w:rPr>
        <w:t xml:space="preserve">g-method</w:t>
      </w:r>
      <w:r>
        <w:t xml:space="preserve">:</w:t>
      </w:r>
      <w:r>
        <w:t xml:space="preserve"> </w:t>
      </w:r>
      <w:r>
        <w:rPr>
          <w:b/>
          <w:bCs/>
        </w:rPr>
        <w:t xml:space="preserve">g-estimation</w:t>
      </w:r>
      <w:r>
        <w:t xml:space="preserve">, applied to the same NHEFS data.</w:t>
      </w:r>
      <w:r>
        <w:t xml:space="preserve"> </w:t>
      </w:r>
      <w:r>
        <w:t xml:space="preserve">Models whose parameters are estimated by g-estimation are called</w:t>
      </w:r>
      <w:r>
        <w:t xml:space="preserve"> </w:t>
      </w:r>
      <w:r>
        <w:rPr>
          <w:b/>
          <w:bCs/>
        </w:rPr>
        <w:t xml:space="preserve">structural nested models</w:t>
      </w:r>
      <w:r>
        <w:t xml:space="preserve">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14, pp. 187-198)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Why g-methods?</w:t>
      </w:r>
      <w:r>
        <w:t xml:space="preserve"> </w:t>
      </w:r>
      <w:r>
        <w:t xml:space="preserve">IP weighting, standardization, and g-estimation are called g-methods because they are designed for generalized treatment contrasts involving time-varying treatments.</w:t>
      </w:r>
      <w:r>
        <w:t xml:space="preserve"> </w:t>
      </w:r>
      <w:r>
        <w:t xml:space="preserve">For time-fixed treatments they may be overkill, but the simple setting lets us focus on their main features before Part III.</w:t>
      </w:r>
    </w:p>
    <w:p>
      <w:pPr>
        <w:pStyle w:val="BodyText"/>
      </w:pPr>
      <w:r>
        <w:rPr>
          <w:b/>
          <w:bCs/>
        </w:rPr>
        <w:t xml:space="preserve">Why only now?</w:t>
      </w:r>
      <w:r>
        <w:t xml:space="preserve"> </w:t>
      </w:r>
      <w:r>
        <w:t xml:space="preserve">IP weighting and standardization appeared already in Part I (Chapter 2).</w:t>
      </w:r>
      <w:r>
        <w:t xml:space="preserve"> </w:t>
      </w:r>
      <w:r>
        <w:t xml:space="preserve">G-estimation waits until Part II because it is easiest to describe with a structural model, even a saturated one.</w:t>
      </w:r>
      <w:r>
        <w:t xml:space="preserve"> </w:t>
      </w:r>
      <w:r>
        <w:t xml:space="preserve">The three g-methods rest on different modeling assumptions.</w:t>
      </w:r>
    </w:p>
    <w:bookmarkStart w:id="10" w:name="Xdba069d4ca99f5b664c8e9e9aaa1e287d37bd50"/>
    <w:p>
      <w:pPr>
        <w:pStyle w:val="Heading2"/>
      </w:pPr>
      <w:r>
        <w:t xml:space="preserve">1 14.1 The Causal Question Revisited (pp. 187-188)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Setting</w:t>
      </w:r>
      <w:r>
        <w:t xml:space="preserve"> </w:t>
      </w:r>
      <w:r>
        <w:t xml:space="preserve">(as in Chapters 12-13): 1566 cigarette smokers aged 25-74 in NHEFS.</w:t>
      </w:r>
    </w:p>
    <w:p>
      <w:pPr>
        <w:pStyle w:val="Compact"/>
        <w:numPr>
          <w:ilvl w:val="0"/>
          <w:numId w:val="1001"/>
        </w:numPr>
      </w:pPr>
      <w:r>
        <w:t xml:space="preserve">Treatment</w:t>
      </w:r>
      <w:r>
        <w:t xml:space="preserve"> </w:t>
      </w:r>
      <m:oMath>
        <m:r>
          <m:t>A</m:t>
        </m:r>
      </m:oMath>
      <w:r>
        <w:t xml:space="preserve">: quitting smoking (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) vs. not (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Outcome</w:t>
      </w:r>
      <w:r>
        <w:t xml:space="preserve"> </w:t>
      </w:r>
      <m:oMath>
        <m:r>
          <m:t>Y</m:t>
        </m:r>
      </m:oMath>
      <w:r>
        <w:t xml:space="preserve">: weight gain (kg)</w:t>
      </w:r>
    </w:p>
    <w:p>
      <w:pPr>
        <w:pStyle w:val="Compact"/>
        <w:numPr>
          <w:ilvl w:val="0"/>
          <w:numId w:val="1001"/>
        </w:numPr>
      </w:pPr>
      <w:r>
        <w:t xml:space="preserve">Covariates</w:t>
      </w:r>
      <w:r>
        <w:t xml:space="preserve"> </w:t>
      </w:r>
      <m:oMath>
        <m:r>
          <m:t>L</m:t>
        </m:r>
      </m:oMath>
      <w:r>
        <w:t xml:space="preserve">: sex, age, race, education, intensity and duration of smoking, physical activity in daily life, recreational exercise, and weight</w:t>
      </w:r>
    </w:p>
    <w:p>
      <w:pPr>
        <w:pStyle w:val="Compact"/>
        <w:numPr>
          <w:ilvl w:val="0"/>
          <w:numId w:val="1001"/>
        </w:numPr>
      </w:pPr>
      <w:r>
        <w:t xml:space="preserve">Assumption: conditional exchangeability given</w:t>
      </w:r>
      <w:r>
        <w:t xml:space="preserve"> </w:t>
      </w:r>
      <m:oMath>
        <m:r>
          <m:t>L</m:t>
        </m:r>
      </m:oMath>
    </w:p>
    <w:p>
      <w:pPr>
        <w:pStyle w:val="FirstParagraph"/>
      </w:pPr>
      <w:r>
        <w:t xml:space="preserve">Chapters 12-13 targeted the</w:t>
      </w:r>
      <w:r>
        <w:t xml:space="preserve"> </w:t>
      </w:r>
      <w:r>
        <w:rPr>
          <w:b/>
          <w:bCs/>
        </w:rPr>
        <w:t xml:space="preserve">population</w:t>
      </w:r>
      <w:r>
        <w:t xml:space="preserve"> </w:t>
      </w:r>
      <w:r>
        <w:t xml:space="preserve">average causal effect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e>
          </m:d>
          <m:r>
            <m:t>​</m:t>
          </m:r>
          <m:r>
            <m:rPr>
              <m:sty m:val="p"/>
            </m:rPr>
            <m:t>−</m:t>
          </m:r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e>
          </m:d>
          <m:r>
            <m:t>​</m:t>
          </m:r>
        </m:oMath>
      </m:oMathPara>
    </w:p>
    <w:p>
      <w:pPr>
        <w:pStyle w:val="FirstParagraph"/>
      </w:pPr>
      <w:r>
        <w:t xml:space="preserve">the mean weight difference had everybody been treated and uncensored vs. untreated and uncensored.</w:t>
      </w:r>
    </w:p>
    <w:p>
      <w:pPr>
        <w:pStyle w:val="BodyText"/>
      </w:pPr>
      <w:r>
        <w:t xml:space="preserve">The analysis is restricted to individuals with known sex, age, race, weight, height, education, alcohol use, and smoking intensity at baseline (1971-75) and follow-up (1982), who answered the baseline medical history questionnaire.</w:t>
      </w:r>
    </w:p>
    <w:bookmarkStart w:id="9" w:name="effects-within-strata-of-l"/>
    <w:p>
      <w:pPr>
        <w:pStyle w:val="Heading3"/>
      </w:pPr>
      <w:r>
        <w:t xml:space="preserve">1.1 Effects Within Strata of</w:t>
      </w:r>
      <w:r>
        <w:t xml:space="preserve"> </w:t>
      </w:r>
      <m:oMath>
        <m:r>
          <m:t>L</m:t>
        </m:r>
      </m:oMath>
    </w:p>
    <w:p>
      <w:pPr>
        <w:pStyle w:val="FirstParagraph"/>
      </w:pPr>
      <w:r>
        <w:t xml:space="preserve">This chapter instead targets the effect</w:t>
      </w:r>
      <w:r>
        <w:t xml:space="preserve"> </w:t>
      </w:r>
      <w:r>
        <w:rPr>
          <w:b/>
          <w:bCs/>
        </w:rPr>
        <w:t xml:space="preserve">within each stratum</w:t>
      </w:r>
      <w:r>
        <w:t xml:space="preserve"> </w:t>
      </w:r>
      <w:r>
        <w:t xml:space="preserve">of</w:t>
      </w:r>
      <w:r>
        <w:t xml:space="preserve"> </w:t>
      </w:r>
      <m:oMath>
        <m:r>
          <m:t>L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∣</m:t>
              </m:r>
              <m:r>
                <m:t>L</m:t>
              </m:r>
            </m:e>
          </m:d>
          <m:r>
            <m:t>​</m:t>
          </m:r>
          <m:r>
            <m:rPr>
              <m:sty m:val="p"/>
            </m:rPr>
            <m:t>−</m:t>
          </m:r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∣</m:t>
              </m:r>
              <m:r>
                <m:t>L</m:t>
              </m:r>
            </m:e>
          </m:d>
          <m:r>
            <m:t>​</m:t>
          </m:r>
        </m:oMath>
      </m:oMathPara>
    </w:p>
    <w:p>
      <w:pPr>
        <w:pStyle w:val="Compact"/>
        <w:numPr>
          <w:ilvl w:val="0"/>
          <w:numId w:val="1002"/>
        </w:numPr>
      </w:pPr>
      <w:r>
        <w:t xml:space="preserve">With extremely large data, one could estimate the effect separately in every stratum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l</m:t>
        </m:r>
      </m:oMath>
      <w:r>
        <w:t xml:space="preserve"> </w:t>
      </w:r>
      <w:r>
        <w:t xml:space="preserve">(Chapter 4), e.g., {non-quitter, female, white, age 26, college dropout, 15 cigarettes/day, 12 years of smoking, moderate exercise, very active, weight 112 kg}</w:t>
      </w:r>
    </w:p>
    <w:p>
      <w:pPr>
        <w:pStyle w:val="Compact"/>
        <w:numPr>
          <w:ilvl w:val="0"/>
          <w:numId w:val="1002"/>
        </w:numPr>
      </w:pPr>
      <w:r>
        <w:t xml:space="preserve">Alternatively, add all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 all</w:t>
      </w:r>
      <w:r>
        <w:t xml:space="preserve"> </w:t>
      </w:r>
      <m:oMath>
        <m:r>
          <m:t>A</m:t>
        </m:r>
        <m:r>
          <m:rPr>
            <m:sty m:val="p"/>
          </m:rPr>
          <m:t>×</m:t>
        </m:r>
        <m:r>
          <m:t>L</m:t>
        </m:r>
      </m:oMath>
      <w:r>
        <w:t xml:space="preserve"> </w:t>
      </w:r>
      <w:r>
        <w:t xml:space="preserve">product terms to the marginal structural model (Section 12.5): then</w:t>
      </w:r>
      <w:r>
        <w:t xml:space="preserve"> </w:t>
      </w:r>
      <m:oMath>
        <m:r>
          <m:t>S</m:t>
        </m:r>
        <m:sSup>
          <m:e>
            <m:r>
              <m:t>W</m:t>
            </m:r>
          </m:e>
          <m:sup>
            <m:r>
              <m:t>A</m:t>
            </m:r>
          </m:sup>
        </m:sSup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 the unweighted outcome regression, if correctly specified, adjusts for all confounding by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(Chapter 15)</w:t>
      </w:r>
    </w:p>
    <w:p>
      <w:pPr>
        <w:pStyle w:val="Compact"/>
        <w:numPr>
          <w:ilvl w:val="0"/>
          <w:numId w:val="1002"/>
        </w:numPr>
      </w:pPr>
      <w:r>
        <w:t xml:space="preserve">G-estimation of a</w:t>
      </w:r>
      <w:r>
        <w:t xml:space="preserve"> </w:t>
      </w:r>
      <w:r>
        <w:rPr>
          <w:b/>
          <w:bCs/>
        </w:rPr>
        <w:t xml:space="preserve">structural nested model</w:t>
      </w:r>
      <w:r>
        <w:t xml:space="preserve"> </w:t>
      </w:r>
      <w:r>
        <w:t xml:space="preserve">is a third route</w:t>
      </w:r>
    </w:p>
    <w:p>
      <w:pPr>
        <w:pStyle w:val="FirstParagraph"/>
      </w:pPr>
      <w:r>
        <w:t xml:space="preserve">For effects in a subset (e.g., individuals aged 45) one could also use marginal structural models with product terms (Chapter 12) or standardize to that subset only (Chapter 13).</w:t>
      </w:r>
    </w:p>
    <w:bookmarkEnd w:id="9"/>
    <w:bookmarkEnd w:id="10"/>
    <w:bookmarkStart w:id="12" w:name="exchangeability-revisited-pp.-188-189"/>
    <w:p>
      <w:pPr>
        <w:pStyle w:val="Heading2"/>
      </w:pPr>
      <w:r>
        <w:t xml:space="preserve">2 14.2 Exchangeability Revisited (pp. 188-189)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Conditional exchangeability says that, within levels of</w:t>
      </w:r>
      <w:r>
        <w:t xml:space="preserve"> </w:t>
      </w:r>
      <m:oMath>
        <m:r>
          <m:t>L</m:t>
        </m:r>
      </m:oMath>
      <w:r>
        <w:t xml:space="preserve">, the treated and untreated would have the same outcome distribution under the same treatment level: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Y</m:t>
              </m:r>
            </m:e>
            <m:sup>
              <m:r>
                <m:t>a</m:t>
              </m:r>
            </m:sup>
          </m:sSup>
          <m:r>
            <m:rPr>
              <m:sty m:val="p"/>
            </m:rPr>
            <m:t>⟂</m:t>
          </m:r>
          <m:r>
            <m:t>​</m:t>
          </m:r>
          <m:r>
            <m:t>​</m:t>
          </m:r>
          <m:r>
            <m:t>​</m:t>
          </m:r>
          <m:r>
            <m:rPr>
              <m:sty m:val="p"/>
            </m:rPr>
            <m:t>⟂</m:t>
          </m:r>
          <m:r>
            <m:t>A</m:t>
          </m:r>
          <m:r>
            <m:rPr>
              <m:sty m:val="p"/>
            </m:rPr>
            <m:t>∣</m:t>
          </m:r>
          <m:r>
            <m:t>L</m:t>
          </m:r>
          <m:r>
            <m:t> </m:t>
          </m:r>
          <m:r>
            <m:rPr>
              <m:nor/>
              <m:sty m:val="p"/>
            </m:rPr>
            <m:t>for </m:t>
          </m:r>
          <m:r>
            <m:t>a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,</m:t>
          </m:r>
          <m:r>
            <m:t>1</m:t>
          </m:r>
        </m:oMath>
      </m:oMathPara>
    </w:p>
    <w:p>
      <w:pPr>
        <w:pStyle w:val="FirstParagraph"/>
      </w:pPr>
      <w:r>
        <w:t xml:space="preserve">For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: knowing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does not help distinguish quitters from non-quitters with the same</w:t>
      </w:r>
      <w:r>
        <w:t xml:space="preserve"> </w:t>
      </w:r>
      <m:oMath>
        <m:r>
          <m:t>L</m:t>
        </m:r>
      </m:oMath>
      <w:r>
        <w:t xml:space="preserve">.</w:t>
      </w:r>
      <w:r>
        <w:t xml:space="preserve"> </w:t>
      </w:r>
      <w:r>
        <w:t xml:space="preserve">For a dichotomous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this is equivalent to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r>
            <m:t>A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sSup>
            <m:e>
              <m:r>
                <m:t>Y</m:t>
              </m:r>
            </m:e>
            <m:sup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sup>
          </m:sSup>
          <m:r>
            <m:rPr>
              <m:sty m:val="p"/>
            </m:rPr>
            <m:t>,</m:t>
          </m:r>
          <m:r>
            <m:t>L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r>
            <m:t>A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L</m:t>
          </m:r>
          <m:r>
            <m:rPr>
              <m:sty m:val="p"/>
            </m:rPr>
            <m:t>]</m:t>
          </m:r>
        </m:oMath>
      </m:oMathPara>
    </w:p>
    <w:p>
      <w:pPr>
        <w:pStyle w:val="FirstParagraph"/>
      </w:pPr>
      <w:r>
        <w:t xml:space="preserve">The book’s margin note: if this paragraph feels repetitious given earlier discussions of exchangeability,</w:t>
      </w:r>
      <w:r>
        <w:t xml:space="preserve"> </w:t>
      </w:r>
      <w:r>
        <w:t xml:space="preserve">“we could not be happier”</w:t>
      </w:r>
      <w:r>
        <w:t xml:space="preserve"> </w:t>
      </w:r>
      <w:r>
        <w:t xml:space="preserve">(Hernán and Robins 2020, 188)</w:t>
      </w:r>
      <w:r>
        <w:t xml:space="preserve">.</w:t>
      </w:r>
    </w:p>
    <w:bookmarkStart w:id="11" w:name="X6038ab02ab73ff90e6b72a657888026113fba99"/>
    <w:p>
      <w:pPr>
        <w:pStyle w:val="Heading3"/>
      </w:pPr>
      <w:r>
        <w:t xml:space="preserve">2.1 A Logistic Model Including the Counterfactual</w:t>
      </w:r>
    </w:p>
    <w:p>
      <w:pPr>
        <w:pStyle w:val="FirstParagraph"/>
      </w:pPr>
      <m:oMathPara>
        <m:oMathParaPr>
          <m:jc m:val="center"/>
        </m:oMathParaPr>
        <m:oMath>
          <m:r>
            <m:rPr>
              <m:sty m:val="p"/>
            </m:rPr>
            <m:t>logit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r>
            <m:t>A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sSup>
            <m:e>
              <m:r>
                <m:t>Y</m:t>
              </m:r>
            </m:e>
            <m:sup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sup>
          </m:sSup>
          <m:r>
            <m:rPr>
              <m:sty m:val="p"/>
            </m:rPr>
            <m:t>,</m:t>
          </m:r>
          <m:r>
            <m:t>L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sSub>
            <m:e>
              <m:r>
                <m:t>α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+</m:t>
          </m:r>
          <m:sSub>
            <m:e>
              <m:r>
                <m:t>α</m:t>
              </m:r>
            </m:e>
            <m:sub>
              <m:r>
                <m:t>1</m:t>
              </m:r>
            </m:sub>
          </m:sSub>
          <m:sSup>
            <m:e>
              <m:r>
                <m:t>Y</m:t>
              </m:r>
            </m:e>
            <m:sup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sup>
          </m:sSup>
          <m:r>
            <m:rPr>
              <m:sty m:val="p"/>
            </m:rPr>
            <m:t>+</m:t>
          </m:r>
          <m:sSub>
            <m:e>
              <m:r>
                <m:t>α</m:t>
              </m:r>
            </m:e>
            <m:sub>
              <m:r>
                <m:t>2</m:t>
              </m:r>
            </m:sub>
          </m:sSub>
          <m:r>
            <m:t>L</m:t>
          </m:r>
        </m:oMath>
      </m:oMathPara>
    </w:p>
    <w:p>
      <w:pPr>
        <w:pStyle w:val="Compact"/>
        <w:numPr>
          <w:ilvl w:val="0"/>
          <w:numId w:val="1003"/>
        </w:numPr>
      </w:pPr>
      <m:oMath>
        <m:sSub>
          <m:e>
            <m:r>
              <m:t>α</m:t>
            </m:r>
          </m:e>
          <m:sub>
            <m:r>
              <m:t>2</m:t>
            </m:r>
          </m:sub>
        </m:sSub>
        <m:r>
          <m:t>L</m:t>
        </m:r>
        <m:r>
          <m:rPr>
            <m:sty m:val="p"/>
          </m:rPr>
          <m:t>=</m:t>
        </m:r>
        <m:nary>
          <m:naryPr>
            <m:chr m:val="∑"/>
            <m:limLoc m:val="undOvr"/>
            <m:subHide m:val="off"/>
            <m:supHide m:val="off"/>
          </m:naryPr>
          <m:sub>
            <m:r>
              <m:t>j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p</m:t>
            </m:r>
          </m:sup>
          <m:e>
            <m:sSub>
              <m:e>
                <m:r>
                  <m:t>α</m:t>
                </m:r>
              </m:e>
              <m:sub>
                <m:r>
                  <m:t>2</m:t>
                </m:r>
                <m:r>
                  <m:t>j</m:t>
                </m:r>
              </m:sub>
            </m:sSub>
          </m:e>
        </m:nary>
        <m:sSub>
          <m:e>
            <m:r>
              <m:t>L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for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rPr>
            <m:sty m:val="p"/>
          </m:rPr>
          <m:t>(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L</m:t>
            </m:r>
          </m:e>
          <m:sub>
            <m:r>
              <m:t>p</m:t>
            </m:r>
          </m:sub>
        </m:sSub>
        <m:r>
          <m:rPr>
            <m:sty m:val="p"/>
          </m:rPr>
          <m:t>)</m:t>
        </m:r>
      </m:oMath>
    </w:p>
    <w:p>
      <w:pPr>
        <w:pStyle w:val="Compact"/>
        <w:numPr>
          <w:ilvl w:val="0"/>
          <w:numId w:val="1003"/>
        </w:numPr>
      </w:pPr>
      <w:r>
        <w:t xml:space="preserve">Same as the model for the IP weight denominator in Chapter 12, plus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as a covariate</w:t>
      </w:r>
    </w:p>
    <w:p>
      <w:pPr>
        <w:pStyle w:val="Compact"/>
        <w:numPr>
          <w:ilvl w:val="0"/>
          <w:numId w:val="1003"/>
        </w:numPr>
      </w:pPr>
      <w:r>
        <w:t xml:space="preserve">We cannot fit it, since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is unknown for the treated</w:t>
      </w:r>
    </w:p>
    <w:p>
      <w:pPr>
        <w:pStyle w:val="FirstParagraph"/>
      </w:pPr>
      <w:r>
        <w:rPr>
          <w:b/>
          <w:bCs/>
        </w:rPr>
        <w:t xml:space="preserve">Question</w:t>
      </w:r>
      <w:r>
        <w:t xml:space="preserve">: If we could fit it, and exchangeability held and the model were correct, what would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α</m:t>
                </m:r>
              </m:e>
            </m:acc>
          </m:e>
          <m:sub>
            <m:r>
              <m:t>1</m:t>
            </m:r>
          </m:sub>
        </m:sSub>
      </m:oMath>
      <w:r>
        <w:t xml:space="preserve"> </w:t>
      </w:r>
      <w:r>
        <w:t xml:space="preserve">be?</w:t>
      </w:r>
    </w:p>
    <w:p>
      <w:pPr>
        <w:pStyle w:val="BodyText"/>
      </w:pPr>
      <w:r>
        <w:rPr>
          <w:b/>
          <w:bCs/>
        </w:rPr>
        <w:t xml:space="preserve">Answer</w:t>
      </w:r>
      <w:r>
        <w:t xml:space="preserve">: its expected value is</w:t>
      </w:r>
      <w:r>
        <w:t xml:space="preserve"> </w:t>
      </w:r>
      <w:r>
        <w:rPr>
          <w:b/>
          <w:bCs/>
        </w:rPr>
        <w:t xml:space="preserve">zero</w:t>
      </w:r>
      <w:r>
        <w:t xml:space="preserve">, because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does not predict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L</m:t>
        </m:r>
      </m:oMath>
      <w:r>
        <w:t xml:space="preserve">.</w:t>
      </w:r>
      <w:r>
        <w:t xml:space="preserve"> </w:t>
      </w:r>
      <w:r>
        <w:t xml:space="preserve">This is half of g-estimation; the other half is the structural model.</w:t>
      </w:r>
    </w:p>
    <w:bookmarkEnd w:id="11"/>
    <w:bookmarkEnd w:id="12"/>
    <w:bookmarkStart w:id="22" w:name="X11b66f3b9805495e3c97744062b7c2bc1291c5c"/>
    <w:p>
      <w:pPr>
        <w:pStyle w:val="Heading2"/>
      </w:pPr>
      <w:r>
        <w:t xml:space="preserve">3 14.3 Structural Nested Mean Models (pp. 189-191)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Target: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  <m:r>
              <m:rPr>
                <m:sty m:val="p"/>
              </m:rPr>
              <m:t>∣</m:t>
            </m:r>
            <m:r>
              <m:t>L</m:t>
            </m:r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L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L</m:t>
            </m:r>
          </m:e>
        </m:d>
        <m:r>
          <m:t>​</m:t>
        </m:r>
      </m:oMath>
      <w:r>
        <w:t xml:space="preserve"> </w:t>
      </w:r>
      <w:r>
        <w:t xml:space="preserve">(the difference of means equals the mean of differences).</w:t>
      </w:r>
      <w:r>
        <w:t xml:space="preserve"> </w:t>
      </w:r>
      <w:r>
        <w:t xml:space="preserve">Ignore censoring for now.</w:t>
      </w:r>
    </w:p>
    <w:p>
      <w:pPr>
        <w:pStyle w:val="BodyText"/>
      </w:pPr>
      <w:r>
        <w:rPr>
          <w:b/>
          <w:bCs/>
        </w:rPr>
        <w:t xml:space="preserve">No effect modification by</w:t>
      </w:r>
      <w:r>
        <w:rPr>
          <w:b/>
          <w:bCs/>
        </w:rPr>
        <w:t xml:space="preserve"> </w:t>
      </w:r>
      <m:oMath>
        <m:r>
          <m:t>L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∣</m:t>
              </m:r>
              <m:r>
                <m:t>L</m:t>
              </m:r>
            </m:e>
          </m:d>
          <m:r>
            <m:t>​</m:t>
          </m:r>
          <m:r>
            <m:rPr>
              <m:sty m:val="p"/>
            </m:rPr>
            <m:t>=</m:t>
          </m:r>
          <m:sSub>
            <m:e>
              <m:r>
                <m:t>β</m:t>
              </m:r>
            </m:e>
            <m:sub>
              <m:r>
                <m:t>1</m:t>
              </m:r>
            </m:sub>
          </m:sSub>
          <m:r>
            <m:t>a</m:t>
          </m:r>
        </m:oMath>
      </m:oMathPara>
    </w:p>
    <w:p>
      <w:pPr>
        <w:pStyle w:val="Compact"/>
        <w:numPr>
          <w:ilvl w:val="0"/>
          <w:numId w:val="1004"/>
        </w:numPr>
      </w:pPr>
      <w:r>
        <w:t xml:space="preserve">No intercept</w:t>
      </w:r>
      <w:r>
        <w:t xml:space="preserve"> </w:t>
      </w:r>
      <m:oMath>
        <m:sSub>
          <m:e>
            <m:r>
              <m:t>β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and no main effect of</w:t>
      </w:r>
      <w:r>
        <w:t xml:space="preserve"> </w:t>
      </w:r>
      <m:oMath>
        <m:r>
          <m:t>L</m:t>
        </m:r>
      </m:oMath>
      <w:r>
        <w:t xml:space="preserve">: these cancel in the difference</w:t>
      </w:r>
    </w:p>
    <w:p>
      <w:pPr>
        <w:pStyle w:val="FirstParagraph"/>
      </w:pPr>
      <w:r>
        <w:rPr>
          <w:b/>
          <w:bCs/>
        </w:rPr>
        <w:t xml:space="preserve">Effect modification by</w:t>
      </w:r>
      <w:r>
        <w:rPr>
          <w:b/>
          <w:bCs/>
        </w:rPr>
        <w:t xml:space="preserve"> </w:t>
      </w:r>
      <m:oMath>
        <m:r>
          <m:t>L</m:t>
        </m:r>
      </m:oMath>
      <w:r>
        <w:t xml:space="preserve"> </w:t>
      </w:r>
      <w:r>
        <w:t xml:space="preserve">(e.g., larger effect in heavy smokers):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∣</m:t>
              </m:r>
              <m:r>
                <m:t>L</m:t>
              </m:r>
            </m:e>
          </m:d>
          <m:r>
            <m:t>​</m:t>
          </m:r>
          <m:r>
            <m:rPr>
              <m:sty m:val="p"/>
            </m:rPr>
            <m:t>=</m:t>
          </m:r>
          <m:sSub>
            <m:e>
              <m:r>
                <m:t>β</m:t>
              </m:r>
            </m:e>
            <m:sub>
              <m:r>
                <m:t>1</m:t>
              </m:r>
            </m:sub>
          </m:sSub>
          <m:r>
            <m:t>a</m:t>
          </m:r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2</m:t>
              </m:r>
            </m:sub>
          </m:sSub>
          <m:r>
            <m:t>a</m:t>
          </m:r>
          <m:r>
            <m:t>L</m:t>
          </m:r>
        </m:oMath>
      </m:oMathPara>
    </w:p>
    <w:bookmarkStart w:id="14" w:name="conditioning-on-treatment"/>
    <w:p>
      <w:pPr>
        <w:pStyle w:val="Heading3"/>
      </w:pPr>
      <w:r>
        <w:t xml:space="preserve">3.1 Conditioning on Treatment</w:t>
      </w:r>
    </w:p>
    <w:p>
      <w:pPr>
        <w:pStyle w:val="FirstParagraph"/>
      </w:pPr>
      <w:r>
        <w:t xml:space="preserve">Under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  <m:r>
          <m:rPr>
            <m:sty m:val="p"/>
          </m:rPr>
          <m:t>∣</m:t>
        </m:r>
        <m:r>
          <m:t>L</m:t>
        </m:r>
      </m:oMath>
      <w:r>
        <w:t xml:space="preserve">, the treated and untreated are the same type of people within levels of</w:t>
      </w:r>
      <w:r>
        <w:t xml:space="preserve"> </w:t>
      </w:r>
      <m:oMath>
        <m:r>
          <m:t>L</m:t>
        </m:r>
      </m:oMath>
      <w:r>
        <w:t xml:space="preserve">, so the conditional effect is the same in both groups and we can write: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3" w:name="def-snmm"/>
          <w:p>
            <w:pPr>
              <w:pStyle w:val="BodyText"/>
            </w:pPr>
            <w:r>
              <w:rPr>
                <w:b/>
                <w:bCs/>
              </w:rPr>
              <w:t xml:space="preserve">Definition 1 (Structural Nested Mean Model)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L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2</m:t>
                    </m:r>
                  </m:sub>
                </m:sSub>
                <m:r>
                  <m:t>a</m:t>
                </m:r>
                <m:r>
                  <m:t>L</m:t>
                </m:r>
              </m:oMath>
            </m:oMathPara>
          </w:p>
          <w:p>
            <w:pPr>
              <w:pStyle w:val="FirstParagraph"/>
            </w:pPr>
            <w:r>
              <w:t xml:space="preserve">The parameters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(a vector), estimated by g-estimation, quantify the average causal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within levels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bookmarkEnd w:id="13"/>
        </w:tc>
      </w:tr>
    </w:tbl>
    <w:p>
      <w:pPr>
        <w:pStyle w:val="BodyText"/>
      </w:pPr>
      <w:r>
        <w:t xml:space="preserve">Robins (1994) first described structural nested models.</w:t>
      </w:r>
      <w:r>
        <w:t xml:space="preserve"> </w:t>
      </w:r>
      <w:r>
        <w:t xml:space="preserve">They are</w:t>
      </w:r>
      <w:r>
        <w:t xml:space="preserve"> </w:t>
      </w:r>
      <w:r>
        <w:t xml:space="preserve">“nested”</w:t>
      </w:r>
      <w:r>
        <w:t xml:space="preserve"> </w:t>
      </w:r>
      <w:r>
        <w:t xml:space="preserve">when treatment is time-varying (Part III).</w:t>
      </w:r>
    </w:p>
    <w:p>
      <w:r>
        <w:pict>
          <v:rect style="width:0;height:1.5pt" o:hralign="center" o:hrstd="t" o:hr="t"/>
        </w:pict>
      </w:r>
    </w:p>
    <w:bookmarkEnd w:id="14"/>
    <w:bookmarkStart w:id="18" w:name="why-semiparametric"/>
    <w:p>
      <w:pPr>
        <w:pStyle w:val="Heading3"/>
      </w:pPr>
      <w:r>
        <w:t xml:space="preserve">3.2 Why</w:t>
      </w:r>
      <w:r>
        <w:t xml:space="preserve"> </w:t>
      </w:r>
      <w:r>
        <w:t xml:space="preserve">“Semiparametric”</w:t>
      </w:r>
      <w:r>
        <w:t xml:space="preserve">?</w:t>
      </w:r>
    </w:p>
    <w:p>
      <w:pPr>
        <w:pStyle w:val="Compact"/>
        <w:numPr>
          <w:ilvl w:val="0"/>
          <w:numId w:val="1005"/>
        </w:numPr>
      </w:pPr>
      <w:r>
        <w:t xml:space="preserve">The parametric g-formula (Chapter 13) also models the outcome conditional 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L</m:t>
        </m:r>
      </m:oMath>
    </w:p>
    <w:p>
      <w:pPr>
        <w:pStyle w:val="Compact"/>
        <w:numPr>
          <w:ilvl w:val="0"/>
          <w:numId w:val="1005"/>
        </w:numPr>
      </w:pPr>
      <w:r>
        <w:t xml:space="preserve">But a structural nested model is</w:t>
      </w:r>
      <w:r>
        <w:t xml:space="preserve"> </w:t>
      </w:r>
      <w:r>
        <w:rPr>
          <w:b/>
          <w:bCs/>
        </w:rPr>
        <w:t xml:space="preserve">agnostic</w:t>
      </w:r>
      <w:r>
        <w:t xml:space="preserve"> </w:t>
      </w:r>
      <w:r>
        <w:t xml:space="preserve">about the intercept and the main effect of</w:t>
      </w:r>
      <w:r>
        <w:t xml:space="preserve"> </w:t>
      </w:r>
      <m:oMath>
        <m:r>
          <m:t>L</m:t>
        </m:r>
      </m:oMath>
      <w:r>
        <w:t xml:space="preserve">: there is no</w:t>
      </w:r>
      <w:r>
        <w:t xml:space="preserve"> </w:t>
      </w:r>
      <m:oMath>
        <m:sSub>
          <m:e>
            <m:r>
              <m:t>β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and no</w:t>
      </w:r>
      <w:r>
        <w:t xml:space="preserve"> </w:t>
      </w:r>
      <m:oMath>
        <m:sSub>
          <m:e>
            <m:r>
              <m:t>β</m:t>
            </m:r>
          </m:e>
          <m:sub>
            <m:r>
              <m:t>3</m:t>
            </m:r>
          </m:sub>
        </m:sSub>
        <m:r>
          <m:t>L</m:t>
        </m:r>
      </m:oMath>
    </w:p>
    <w:p>
      <w:pPr>
        <w:pStyle w:val="Compact"/>
        <w:numPr>
          <w:ilvl w:val="0"/>
          <w:numId w:val="1005"/>
        </w:numPr>
      </w:pPr>
      <w:r>
        <w:t xml:space="preserve">Leaving these unspecified means fewer assumptions and possibly more robustness to model misspecification than the parametric g-formula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14.1: Marginal vs. Structural Nested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Consider the marginal structural model for a continuous covariate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(a component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V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2</m:t>
                    </m:r>
                  </m:sub>
                </m:sSub>
                <m:r>
                  <m:t>a</m:t>
                </m:r>
                <m:r>
                  <m:t>V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3</m:t>
                    </m:r>
                  </m:sub>
                </m:sSub>
                <m:r>
                  <m:t>V</m:t>
                </m:r>
              </m:oMath>
            </m:oMathPara>
          </w:p>
          <w:p>
            <w:pPr>
              <w:pStyle w:val="Compact"/>
              <w:numPr>
                <w:ilvl w:val="0"/>
                <w:numId w:val="1006"/>
              </w:numPr>
            </w:pP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2</m:t>
                  </m:r>
                </m:sub>
              </m:sSub>
              <m:r>
                <m:t>v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V</m:t>
                  </m:r>
                  <m:r>
                    <m:rPr>
                      <m:sty m:val="p"/>
                    </m:rPr>
                    <m:t>=</m:t>
                  </m:r>
                  <m:r>
                    <m:t>v</m:t>
                  </m:r>
                </m:e>
              </m:d>
              <m:r>
                <m:t>​</m:t>
              </m:r>
            </m:oMath>
            <w:r>
              <w:t xml:space="preserve">, the effect in individuals with</w:t>
            </w:r>
            <w:r>
              <w:t xml:space="preserve"> </w:t>
            </w:r>
            <m:oMath>
              <m:r>
                <m:t>V</m:t>
              </m:r>
              <m:r>
                <m:rPr>
                  <m:sty m:val="p"/>
                </m:rPr>
                <m:t>=</m:t>
              </m:r>
              <m:r>
                <m:t>v</m:t>
              </m:r>
            </m:oMath>
          </w:p>
          <w:p>
            <w:pPr>
              <w:pStyle w:val="Compact"/>
              <w:numPr>
                <w:ilvl w:val="0"/>
                <w:numId w:val="1006"/>
              </w:numPr>
            </w:pP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  <m:r>
                <m:t>v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V</m:t>
                  </m:r>
                  <m:r>
                    <m:rPr>
                      <m:sty m:val="p"/>
                    </m:rPr>
                    <m:t>=</m:t>
                  </m:r>
                  <m:r>
                    <m:t>v</m:t>
                  </m:r>
                </m:e>
              </m:d>
              <m:r>
                <m:t>​</m:t>
              </m:r>
            </m:oMath>
            <w:r>
              <w:t xml:space="preserve">​</w:t>
            </w:r>
          </w:p>
          <w:p>
            <w:pPr>
              <w:pStyle w:val="FirstParagraph"/>
            </w:pPr>
            <w:r>
              <w:t xml:space="preserve">If only the effect is of interest, leave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V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unspecified: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V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2</m:t>
                    </m:r>
                  </m:sub>
                </m:sSub>
                <m:r>
                  <m:t>a</m:t>
                </m:r>
                <m:r>
                  <m:t>V</m:t>
                </m:r>
              </m:oMath>
            </m:oMathPara>
          </w:p>
          <w:p>
            <w:pPr>
              <w:pStyle w:val="FirstParagraph"/>
            </w:pPr>
            <w:r>
              <w:t xml:space="preserve">This</w:t>
            </w:r>
            <w:r>
              <w:t xml:space="preserve"> </w:t>
            </w:r>
            <w:r>
              <w:rPr>
                <w:b/>
                <w:bCs/>
              </w:rPr>
              <w:t xml:space="preserve">semiparametric marginal structural mean model</w:t>
            </w:r>
            <w:r>
              <w:t xml:space="preserve"> </w:t>
            </w:r>
            <w:r>
              <w:t xml:space="preserve">is more robust when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is continuous or high-dimensional, because a misspecified model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  <m:r>
                <m:t>V</m:t>
              </m:r>
            </m:oMath>
            <w:r>
              <w:t xml:space="preserve"> </w:t>
            </w:r>
            <w:r>
              <w:t xml:space="preserve">can bias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through correlated estimates.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Conditional on a strict subset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it equals a structural nested model for a</w:t>
            </w:r>
            <w:r>
              <w:t xml:space="preserve"> </w:t>
            </w:r>
            <w:r>
              <w:t xml:space="preserve">“blip”</w:t>
            </w:r>
            <w:r>
              <w:t xml:space="preserve"> </w:t>
            </w:r>
            <w:r>
              <w:t xml:space="preserve">of treatment given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;</w:t>
            </w:r>
            <w:r>
              <w:t xml:space="preserve"> </w:t>
            </w:r>
            <w:r>
              <w:t xml:space="preserve">estimate it by g-estimation with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in place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weighting each individual by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(</m:t>
              </m:r>
              <m:r>
                <m:t>V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V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/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Conditional on all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(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), the</w:t>
            </w:r>
            <w:r>
              <w:t xml:space="preserve"> </w:t>
            </w:r>
            <w:r>
              <w:t xml:space="preserve">“faux semiparametric MSM”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t>a</m:t>
              </m:r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2</m:t>
                  </m:r>
                </m:sub>
              </m:sSub>
              <m:r>
                <m:t>a</m:t>
              </m:r>
              <m:r>
                <m:t>L</m:t>
              </m:r>
            </m:oMath>
            <w:r>
              <w:t xml:space="preserve"> </w:t>
            </w:r>
            <w:r>
              <w:t xml:space="preserve">is, under conditional exchangeability, the structural nested mean model of this chapter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18"/>
    <w:bookmarkStart w:id="21" w:name="censoring"/>
    <w:p>
      <w:pPr>
        <w:pStyle w:val="Heading3"/>
      </w:pPr>
      <w:r>
        <w:t xml:space="preserve">3.3 Censoring</w:t>
      </w:r>
    </w:p>
    <w:p>
      <w:pPr>
        <w:pStyle w:val="FirstParagraph"/>
      </w:pPr>
      <w:r>
        <w:t xml:space="preserve">With censoring, the target is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c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c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,</m:t>
            </m:r>
            <m:r>
              <m:t>L</m:t>
            </m:r>
          </m:e>
        </m:d>
        <m:r>
          <m:t>​</m:t>
        </m:r>
      </m:oMath>
      <w:r>
        <w:t xml:space="preserve">, which requires adjusting for both confounding and selection bias.</w:t>
      </w:r>
    </w:p>
    <w:p>
      <w:pPr>
        <w:pStyle w:val="Compact"/>
        <w:numPr>
          <w:ilvl w:val="0"/>
          <w:numId w:val="1008"/>
        </w:numPr>
      </w:pPr>
      <w:r>
        <w:t xml:space="preserve">G-estimation adjusts for</w:t>
      </w:r>
      <w:r>
        <w:t xml:space="preserve"> </w:t>
      </w:r>
      <w:r>
        <w:rPr>
          <w:b/>
          <w:bCs/>
        </w:rPr>
        <w:t xml:space="preserve">confounding only</w:t>
      </w:r>
      <w:r>
        <w:t xml:space="preserve">, not selection bias</w:t>
      </w:r>
    </w:p>
    <w:p>
      <w:pPr>
        <w:pStyle w:val="Compact"/>
        <w:numPr>
          <w:ilvl w:val="0"/>
          <w:numId w:val="1008"/>
        </w:numPr>
      </w:pPr>
      <w:r>
        <w:t xml:space="preserve">So first create a pseudo-population with nonstabilized IP weights for censoring,</w:t>
      </w:r>
      <w:r>
        <w:t xml:space="preserve"> </w:t>
      </w:r>
      <m:oMath>
        <m:sSup>
          <m:e>
            <m:r>
              <m:t>W</m:t>
            </m:r>
          </m:e>
          <m:sup>
            <m:r>
              <m:t>C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C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]</m:t>
        </m:r>
      </m:oMath>
      <w:r>
        <w:t xml:space="preserve"> </w:t>
      </w:r>
      <w:r>
        <w:t xml:space="preserve">(from Chapter 12), then g-estimate in that pseudo-population</w:t>
      </w:r>
    </w:p>
    <w:p>
      <w:pPr>
        <w:pStyle w:val="Compact"/>
        <w:numPr>
          <w:ilvl w:val="0"/>
          <w:numId w:val="1008"/>
        </w:numPr>
      </w:pPr>
      <w:r>
        <w:t xml:space="preserve">In the pseudo-population, the model is a structural model in the absence of censoring:</w:t>
      </w:r>
    </w:p>
    <w:p>
      <w:pPr>
        <w:pStyle w:val="Compac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</m:e>
          </m:d>
          <m:r>
            <m:t>​</m:t>
          </m:r>
          <m:r>
            <m:rPr>
              <m:sty m:val="p"/>
            </m:rPr>
            <m:t>=</m:t>
          </m:r>
          <m:sSub>
            <m:e>
              <m:r>
                <m:t>β</m:t>
              </m:r>
            </m:e>
            <m:sub>
              <m:r>
                <m:t>1</m:t>
              </m:r>
            </m:sub>
          </m:sSub>
          <m:r>
            <m:t>a</m:t>
          </m:r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2</m:t>
              </m:r>
            </m:sub>
          </m:sSub>
          <m:r>
            <m:t>a</m:t>
          </m:r>
          <m:r>
            <m:t>L</m:t>
          </m:r>
        </m:oMath>
      </m:oMathPara>
    </w:p>
    <w:p>
      <w:pPr>
        <w:pStyle w:val="FirstParagraph"/>
      </w:pPr>
      <w:r>
        <w:t xml:space="preserve">The superscript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is omitted hereafter.</w:t>
      </w:r>
    </w:p>
    <w:p>
      <w:pPr>
        <w:pStyle w:val="BodyText"/>
      </w:pPr>
      <w:r>
        <w:t xml:space="preserve">Technically, IP weighting for censoring is not necessary with g-estimation when treatment is time-fixed and does not affect any variable in</w:t>
      </w:r>
      <w:r>
        <w:t xml:space="preserve"> </w:t>
      </w:r>
      <m:oMath>
        <m:r>
          <m:t>L</m:t>
        </m:r>
      </m:oMath>
      <w:r>
        <w:t xml:space="preserve">, and the outcome is measured at a single time: if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∣</m:t>
        </m:r>
        <m:r>
          <m:t>L</m:t>
        </m:r>
      </m:oMath>
      <w:r>
        <w:t xml:space="preserve">, g-estimation can be applied to the uncensored individuals without weights.</w:t>
      </w:r>
    </w:p>
    <w:p>
      <w:pPr>
        <w:pStyle w:val="BodyText"/>
      </w:pPr>
      <w:r>
        <w:rPr>
          <w:b/>
          <w:bCs/>
        </w:rPr>
        <w:t xml:space="preserve">Continuous treatments</w:t>
      </w:r>
      <w:r>
        <w:t xml:space="preserve">: the model must specify the dose-response function, e.g.,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  <m:r>
              <m:rPr>
                <m:sty m:val="p"/>
              </m:rPr>
              <m:t>,</m:t>
            </m:r>
            <m:r>
              <m:t>L</m:t>
            </m:r>
          </m:e>
        </m:d>
        <m:r>
          <m:t>​</m:t>
        </m:r>
        <m:r>
          <m:rPr>
            <m:sty m:val="p"/>
          </m:rPr>
          <m:t>=</m:t>
        </m:r>
        <m:sSub>
          <m:e>
            <m:r>
              <m:t>β</m:t>
            </m:r>
          </m:e>
          <m:sub>
            <m:r>
              <m:t>1</m:t>
            </m:r>
          </m:sub>
        </m:sSub>
        <m:r>
          <m:t>a</m:t>
        </m:r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2</m:t>
            </m:r>
          </m:sub>
        </m:sSub>
        <m:sSup>
          <m:e>
            <m:r>
              <m:t>a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3</m:t>
            </m:r>
          </m:sub>
        </m:sSub>
        <m:r>
          <m:t>a</m:t>
        </m:r>
        <m:r>
          <m:t>L</m:t>
        </m:r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4</m:t>
            </m:r>
          </m:sub>
        </m:sSub>
        <m:sSup>
          <m:e>
            <m:r>
              <m:t>a</m:t>
            </m:r>
          </m:e>
          <m:sup>
            <m:r>
              <m:t>2</m:t>
            </m:r>
          </m:sup>
        </m:sSup>
        <m:r>
          <m:t>L</m:t>
        </m:r>
      </m:oMath>
      <w:r>
        <w:t xml:space="preserve">, or a smooth (e.g., spline) function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L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14.1: Multiplicative Structural Nested Mean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 positive outcomes, a multiplicative model is often preferred: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log</m:t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sSup>
                              <m:e>
                                <m:r>
                                  <m:t>Y</m:t>
                                </m:r>
                              </m:e>
                              <m:sup>
                                <m:r>
                                  <m:t>a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L</m:t>
                            </m:r>
                          </m:e>
                        </m:d>
                        <m:r>
                          <m:t>​</m:t>
                        </m:r>
                      </m:num>
                      <m:den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sSup>
                              <m:e>
                                <m:r>
                                  <m:t>Y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0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L</m:t>
                            </m:r>
                          </m:e>
                        </m:d>
                        <m:r>
                          <m:t>​</m:t>
                        </m:r>
                      </m:den>
                    </m:f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2</m:t>
                    </m:r>
                  </m:sub>
                </m:sSub>
                <m:r>
                  <m:t>a</m:t>
                </m:r>
                <m:r>
                  <m:t>L</m:t>
                </m:r>
              </m:oMath>
            </m:oMathPara>
          </w:p>
          <w:p>
            <w:pPr>
              <w:pStyle w:val="FirstParagraph"/>
            </w:pPr>
            <w:r>
              <w:t xml:space="preserve">It can be g-estimated with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sSubSup>
                    <m:e>
                      <m:r>
                        <m:t>ψ</m:t>
                      </m:r>
                    </m:e>
                    <m:sub>
                      <m:r>
                        <m:t>1</m:t>
                      </m:r>
                    </m:sub>
                    <m:sup>
                      <m:r>
                        <m:rPr>
                          <m:sty m:val="p"/>
                        </m:rPr>
                        <m:t>†</m:t>
                      </m:r>
                    </m:sup>
                  </m:sSubSup>
                  <m:r>
                    <m:t>a</m:t>
                  </m:r>
                  <m:r>
                    <m:rPr>
                      <m:sty m:val="p"/>
                    </m:rPr>
                    <m:t>−</m:t>
                  </m:r>
                  <m:sSubSup>
                    <m:e>
                      <m:r>
                        <m:t>ψ</m:t>
                      </m:r>
                    </m:e>
                    <m:sub>
                      <m:r>
                        <m:t>2</m:t>
                      </m:r>
                    </m:sub>
                    <m:sup>
                      <m:r>
                        <m:rPr>
                          <m:sty m:val="p"/>
                        </m:rPr>
                        <m:t>†</m:t>
                      </m:r>
                    </m:sup>
                  </m:sSubSup>
                  <m:r>
                    <m:t>a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For binary outcomes, this model was originally usable only for rare outcomes (to avoid predicted probabilities above 1);</w:t>
            </w:r>
            <w:r>
              <w:t xml:space="preserve"> </w:t>
            </w:r>
            <w:r>
              <w:t xml:space="preserve">Richardson, Robins, and Wang (2017) removed that restriction, and the approach was extended to time-varying treatments with doubly robust g-estimation (Wang et al. 2022)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The older alternative, a structural nested</w:t>
            </w:r>
            <w:r>
              <w:t xml:space="preserve"> </w:t>
            </w:r>
            <w:r>
              <w:rPr>
                <w:b/>
                <w:bCs/>
              </w:rPr>
              <w:t xml:space="preserve">logistic</w:t>
            </w:r>
            <w:r>
              <w:t xml:space="preserve"> </w:t>
            </w:r>
            <w:r>
              <w:t xml:space="preserve">model (</w:t>
            </w:r>
            <m:oMath>
              <m:r>
                <m:rPr>
                  <m:sty m:val="p"/>
                </m:rPr>
                <m:t>logit</m:t>
              </m:r>
            </m:oMath>
            <w:r>
              <w:t xml:space="preserve"> </w:t>
            </w:r>
            <w:r>
              <w:t xml:space="preserve">contrast of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vs. 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), is not collapsible (Fine Point 4.3) and does not generalize easily to time-varying treatments</w:t>
            </w:r>
            <w:r>
              <w:t xml:space="preserve"> </w:t>
            </w:r>
            <w:r>
              <w:t xml:space="preserve">(Hernán and Robins 2020, 191)</w:t>
            </w:r>
          </w:p>
          <w:p/>
        </w:tc>
      </w:tr>
    </w:tbl>
    <w:bookmarkEnd w:id="21"/>
    <w:bookmarkEnd w:id="22"/>
    <w:bookmarkStart w:id="26" w:name="rank-preservation-pp.-191-193"/>
    <w:p>
      <w:pPr>
        <w:pStyle w:val="Heading2"/>
      </w:pPr>
      <w:r>
        <w:t xml:space="preserve">4 14.4 Rank Preservation (pp. 191-193)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Rank all individuals by their observed</w:t>
      </w:r>
      <w:r>
        <w:t xml:space="preserve"> </w:t>
      </w:r>
      <m:oMath>
        <m:r>
          <m:t>Y</m:t>
        </m:r>
      </m:oMath>
      <w:r>
        <w:t xml:space="preserve">: individual 23522 first (48.5 kg), 6928 second (47.5 kg), …, 23321 last (</w:t>
      </w:r>
      <m:oMath>
        <m:r>
          <m:rPr>
            <m:sty m:val="p"/>
          </m:rPr>
          <m:t>−</m:t>
        </m:r>
        <m:r>
          <m:t>41.3</m:t>
        </m:r>
      </m:oMath>
      <w:r>
        <w:t xml:space="preserve"> </w:t>
      </w:r>
      <w:r>
        <w:t xml:space="preserve">kg).</w:t>
      </w:r>
      <w:r>
        <w:t xml:space="preserve"> </w:t>
      </w:r>
      <w:r>
        <w:t xml:space="preserve">Now imagine ranking everyone by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</m:oMath>
      <w:r>
        <w:t xml:space="preserve"> </w:t>
      </w:r>
      <w:r>
        <w:t xml:space="preserve">and, separately, by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3" w:name="def-rank-preservation"/>
          <w:p>
            <w:pPr>
              <w:pStyle w:val="BodyText"/>
            </w:pPr>
            <w:r>
              <w:rPr>
                <w:b/>
                <w:bCs/>
              </w:rPr>
              <w:t xml:space="preserve">Definition 2 (Rank Preservation)</w:t>
            </w:r>
            <w:r>
              <w:t xml:space="preserve"> </w:t>
            </w:r>
            <w:r>
              <w:rPr>
                <w:b/>
                <w:bCs/>
              </w:rPr>
              <w:t xml:space="preserve">Rank preservation</w:t>
            </w:r>
            <w:r>
              <w:t xml:space="preserve"> </w:t>
            </w:r>
            <w:r>
              <w:t xml:space="preserve">holds if the ranking of individuals by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</m:oMath>
            <w:r>
              <w:t xml:space="preserve"> </w:t>
            </w:r>
            <w:r>
              <w:t xml:space="preserve">is identical to their ranking by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rPr>
                <w:b/>
                <w:bCs/>
              </w:rPr>
              <w:t xml:space="preserve">Additive rank preservation</w:t>
            </w:r>
            <w:r>
              <w:t xml:space="preserve">: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exactly the same, on the additive scale, for every individual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rPr>
                <w:b/>
                <w:bCs/>
              </w:rPr>
              <w:t xml:space="preserve">Conditional additive rank preservation</w:t>
            </w:r>
            <w:r>
              <w:t xml:space="preserve">: the effect is exactly the same for all individuals with the same value of</w:t>
            </w:r>
            <w:r>
              <w:t xml:space="preserve"> </w:t>
            </w:r>
            <m:oMath>
              <m:r>
                <m:t>L</m:t>
              </m:r>
            </m:oMath>
          </w:p>
          <w:bookmarkEnd w:id="23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4" w:name="exm-rank-preservation"/>
          <w:p>
            <w:pPr>
              <w:pStyle w:val="BodyText"/>
            </w:pPr>
            <w:r>
              <w:rPr>
                <w:b/>
                <w:bCs/>
              </w:rPr>
              <w:t xml:space="preserve">Example 1 (Rank-Preserving Structural Model)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If quitting increases everyone’s weight by exactly 3 kg, additive rank preservation holds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The sharp null hypothesis (Chapter 1) is a special case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An (additive conditional) rank-preserving structural model:</w:t>
            </w:r>
          </w:p>
          <w:p>
            <w:pPr>
              <w:pStyle w:val="Compact"/>
            </w:pPr>
            <m:oMathPara>
              <m:oMathParaPr>
                <m:jc m:val="center"/>
              </m:oMathParaPr>
              <m:oMath>
                <m:sSubSup>
                  <m:e>
                    <m:r>
                      <m:t>Y</m:t>
                    </m:r>
                  </m:e>
                  <m:sub>
                    <m:r>
                      <m:t>i</m:t>
                    </m:r>
                  </m:sub>
                  <m:sup>
                    <m:r>
                      <m:t>a</m:t>
                    </m:r>
                  </m:sup>
                </m:sSubSup>
                <m:r>
                  <m:rPr>
                    <m:sty m:val="p"/>
                  </m:rPr>
                  <m:t>−</m:t>
                </m:r>
                <m:sSubSup>
                  <m:e>
                    <m:r>
                      <m:t>Y</m:t>
                    </m:r>
                  </m:e>
                  <m:sub>
                    <m:r>
                      <m:t>i</m:t>
                    </m:r>
                  </m:sub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bSup>
                <m:r>
                  <m:rPr>
                    <m:sty m:val="p"/>
                  </m:rPr>
                  <m:t>=</m:t>
                </m:r>
                <m:sSub>
                  <m:e>
                    <m:r>
                      <m:t>ψ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ψ</m:t>
                    </m:r>
                  </m:e>
                  <m:sub>
                    <m:r>
                      <m:t>2</m:t>
                    </m:r>
                  </m:sub>
                </m:sSub>
                <m:r>
                  <m:t>a</m:t>
                </m:r>
                <m:sSub>
                  <m:e>
                    <m:r>
                      <m:t>L</m:t>
                    </m:r>
                  </m:e>
                  <m:sub>
                    <m:r>
                      <m:t>i</m:t>
                    </m:r>
                  </m:sub>
                </m:sSub>
                <m:r>
                  <m:t> </m:t>
                </m:r>
                <m:r>
                  <m:rPr>
                    <m:nor/>
                    <m:sty m:val="p"/>
                  </m:rPr>
                  <m:t>for all individuals </m:t>
                </m:r>
                <m:r>
                  <m:t>i</m:t>
                </m:r>
              </m:oMath>
            </m:oMathPara>
          </w:p>
          <w:p>
            <w:pPr>
              <w:pStyle w:val="Compact"/>
              <w:numPr>
                <w:ilvl w:val="0"/>
                <w:numId w:val="1000"/>
              </w:numPr>
            </w:pPr>
            <w:r>
              <w:t xml:space="preserve">so every individual with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</m:oMath>
            <w:r>
              <w:t xml:space="preserve"> </w:t>
            </w:r>
            <w:r>
              <w:t xml:space="preserve">has</w:t>
            </w:r>
            <w:r>
              <w:t xml:space="preserve"> </w:t>
            </w:r>
            <m:oMath>
              <m:sSubSup>
                <m:e>
                  <m:r>
                    <m:t>Y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  <m:r>
                <m:rPr>
                  <m:sty m:val="p"/>
                </m:rPr>
                <m:t>=</m:t>
              </m:r>
              <m:sSubSup>
                <m:e>
                  <m:r>
                    <m:t>Y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+</m:t>
              </m:r>
              <m:sSub>
                <m:e>
                  <m:r>
                    <m:t>ψ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ψ</m:t>
                  </m:r>
                </m:e>
                <m:sub>
                  <m:r>
                    <m:t>2</m:t>
                  </m:r>
                </m:sub>
              </m:sSub>
              <m:r>
                <m:t>l</m:t>
              </m:r>
            </m:oMath>
          </w:p>
          <w:bookmarkEnd w:id="24"/>
        </w:tc>
      </w:tr>
    </w:tbl>
    <w:p>
      <w:pPr>
        <w:pStyle w:val="FirstParagraph"/>
      </w:pPr>
      <w:r>
        <w:rPr>
          <w:b/>
          <w:bCs/>
        </w:rPr>
        <w:t xml:space="preserve">Figures 14.1-14.3</w:t>
      </w:r>
      <w:r>
        <w:t xml:space="preserve">: In Figure 14.1 (stratum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l</m:t>
        </m:r>
      </m:oMath>
      <w:r>
        <w:t xml:space="preserve">) every individual’s outcome shifts by the same</w:t>
      </w:r>
      <w:r>
        <w:t xml:space="preserve"> </w:t>
      </w:r>
      <m:oMath>
        <m:sSub>
          <m:e>
            <m:r>
              <m:t>ψ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ψ</m:t>
            </m:r>
          </m:e>
          <m:sub>
            <m:r>
              <m:t>2</m:t>
            </m:r>
          </m:sub>
        </m:sSub>
        <m:r>
          <m:t>l</m:t>
        </m:r>
      </m:oMath>
      <w:r>
        <w:t xml:space="preserve"> </w:t>
      </w:r>
      <w:r>
        <w:t xml:space="preserve">from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to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</m:oMath>
      <w:r>
        <w:t xml:space="preserve">;</w:t>
      </w:r>
      <w:r>
        <w:t xml:space="preserve"> </w:t>
      </w:r>
      <w:r>
        <w:t xml:space="preserve">Figure 14.2 shows another stratum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sSup>
          <m:e>
            <m:r>
              <m:t>l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with a different outcome distribution and shift</w:t>
      </w:r>
      <w:r>
        <w:t xml:space="preserve"> </w:t>
      </w:r>
      <m:oMath>
        <m:sSub>
          <m:e>
            <m:r>
              <m:t>ψ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ψ</m:t>
            </m:r>
          </m:e>
          <m:sub>
            <m:r>
              <m:t>2</m:t>
            </m:r>
          </m:sub>
        </m:sSub>
        <m:sSup>
          <m:e>
            <m:r>
              <m:t>l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.</w:t>
      </w:r>
      <w:r>
        <w:t xml:space="preserve"> </w:t>
      </w:r>
      <w:r>
        <w:t xml:space="preserve">Figure 14.3 shows the realistic case: shifts vary across individuals with the same</w:t>
      </w:r>
      <w:r>
        <w:t xml:space="preserve"> </w:t>
      </w:r>
      <m:oMath>
        <m:r>
          <m:t>L</m:t>
        </m:r>
      </m:oMath>
      <w:r>
        <w:t xml:space="preserve">, and ranks are not preserved (individual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is below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under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but not under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).</w:t>
      </w:r>
    </w:p>
    <w:bookmarkStart w:id="25" w:name="Xbee7f713871b04a70d4540ee8c7790c09916576"/>
    <w:p>
      <w:pPr>
        <w:pStyle w:val="Heading3"/>
      </w:pPr>
      <w:r>
        <w:t xml:space="preserve">4.1 Rank Preservation Is Implausible, and Not Needed</w:t>
      </w:r>
    </w:p>
    <w:p>
      <w:pPr>
        <w:pStyle w:val="Compact"/>
        <w:numPr>
          <w:ilvl w:val="0"/>
          <w:numId w:val="1012"/>
        </w:numPr>
      </w:pPr>
      <w:r>
        <w:t xml:space="preserve">Individual effects of quitting surely vary even within levels of</w:t>
      </w:r>
      <w:r>
        <w:t xml:space="preserve"> </w:t>
      </w:r>
      <m:oMath>
        <m:r>
          <m:t>L</m:t>
        </m:r>
      </m:oMath>
      <w:r>
        <w:t xml:space="preserve">: some gain a lot, some little, some may lose weight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None of the methods in the book require rank preservation</w:t>
      </w:r>
      <w:r>
        <w:t xml:space="preserve">: the MSM of Chapter 12 (estimate 3.5 kg, 95% CI 2.5 to 4.5) and the structural nested</w:t>
      </w:r>
      <w:r>
        <w:t xml:space="preserve"> </w:t>
      </w:r>
      <w:r>
        <w:rPr>
          <w:b/>
          <w:bCs/>
        </w:rPr>
        <w:t xml:space="preserve">mean</w:t>
      </w:r>
      <w:r>
        <w:t xml:space="preserve"> </w:t>
      </w:r>
      <w:r>
        <w:t xml:space="preserve">model of Section 14.3 are models for average effects</w:t>
      </w:r>
    </w:p>
    <w:p>
      <w:pPr>
        <w:pStyle w:val="Compact"/>
        <w:numPr>
          <w:ilvl w:val="0"/>
          <w:numId w:val="1012"/>
        </w:numPr>
      </w:pPr>
      <w:r>
        <w:t xml:space="preserve">The rank-preserving model is used only to</w:t>
      </w:r>
      <w:r>
        <w:t xml:space="preserve"> </w:t>
      </w:r>
      <w:r>
        <w:rPr>
          <w:b/>
          <w:bCs/>
        </w:rPr>
        <w:t xml:space="preserve">introduce</w:t>
      </w:r>
      <w:r>
        <w:t xml:space="preserve"> </w:t>
      </w:r>
      <w:r>
        <w:t xml:space="preserve">g-estimation, because g-estimation is easier to understand for it and the procedure is the same for rank-preserving and non-rank-preserving models</w:t>
      </w:r>
    </w:p>
    <w:p>
      <w:pPr>
        <w:pStyle w:val="FirstParagraph"/>
      </w:pPr>
      <w:r>
        <w:t xml:space="preserve">A structural nested mean model is well defined without rank preservation;</w:t>
      </w:r>
      <w:r>
        <w:t xml:space="preserve"> </w:t>
      </w:r>
      <w:r>
        <w:t xml:space="preserve">for the setting of Figure 14.3, one can still model the average effect within strata of</w:t>
      </w:r>
      <w:r>
        <w:t xml:space="preserve"> </w:t>
      </w:r>
      <m:oMath>
        <m:r>
          <m:t>L</m:t>
        </m:r>
      </m:oMath>
      <w:r>
        <w:t xml:space="preserve">.</w:t>
      </w:r>
      <w:r>
        <w:t xml:space="preserve"> </w:t>
      </w:r>
      <w:r>
        <w:t xml:space="preserve">The rank-preserving model is a special structural mean model: the mean of the individual shifts within levels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equals each individual shift.</w:t>
      </w:r>
    </w:p>
    <w:bookmarkEnd w:id="25"/>
    <w:bookmarkEnd w:id="26"/>
    <w:bookmarkStart w:id="38" w:name="g-estimation-pp.-193-196"/>
    <w:p>
      <w:pPr>
        <w:pStyle w:val="Heading2"/>
      </w:pPr>
      <w:r>
        <w:t xml:space="preserve">5 14.5 G-Estimation (pp. 193-196)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Goal: estimate</w:t>
      </w:r>
      <w:r>
        <w:t xml:space="preserve"> </w:t>
      </w:r>
      <m:oMath>
        <m:sSub>
          <m:e>
            <m:r>
              <m:t>β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in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  <m:r>
              <m:rPr>
                <m:sty m:val="p"/>
              </m:rPr>
              <m:t>,</m:t>
            </m:r>
            <m:r>
              <m:t>L</m:t>
            </m:r>
          </m:e>
        </m:d>
        <m:r>
          <m:t>​</m:t>
        </m:r>
        <m:r>
          <m:rPr>
            <m:sty m:val="p"/>
          </m:rPr>
          <m:t>=</m:t>
        </m:r>
        <m:sSub>
          <m:e>
            <m:r>
              <m:t>β</m:t>
            </m:r>
          </m:e>
          <m:sub>
            <m:r>
              <m:t>1</m:t>
            </m:r>
          </m:sub>
        </m:sSub>
        <m:r>
          <m:t>a</m:t>
        </m:r>
      </m:oMath>
      <w:r>
        <w:t xml:space="preserve"> </w:t>
      </w:r>
      <w:r>
        <w:t xml:space="preserve">(no effect modification by</w:t>
      </w:r>
      <w:r>
        <w:t xml:space="preserve"> </w:t>
      </w:r>
      <m:oMath>
        <m:r>
          <m:t>L</m:t>
        </m:r>
      </m:oMath>
      <w:r>
        <w:t xml:space="preserve">).</w:t>
      </w:r>
    </w:p>
    <w:p>
      <w:pPr>
        <w:pStyle w:val="BodyText"/>
      </w:pPr>
      <w:r>
        <w:t xml:space="preserve">Temporarily assume the rank-preserving model</w:t>
      </w:r>
      <w:r>
        <w:t xml:space="preserve"> </w:t>
      </w:r>
      <m:oMath>
        <m:sSubSup>
          <m:e>
            <m:r>
              <m:t>Y</m:t>
            </m:r>
          </m:e>
          <m:sub>
            <m:r>
              <m:t>i</m:t>
            </m:r>
          </m:sub>
          <m:sup>
            <m:r>
              <m:t>a</m:t>
            </m:r>
          </m:sup>
        </m:sSubSup>
        <m:r>
          <m:rPr>
            <m:sty m:val="p"/>
          </m:rPr>
          <m:t>−</m:t>
        </m:r>
        <m:sSubSup>
          <m:e>
            <m:r>
              <m:t>Y</m:t>
            </m:r>
          </m:e>
          <m:sub>
            <m:r>
              <m:t>i</m:t>
            </m:r>
          </m:sub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bSup>
        <m:r>
          <m:rPr>
            <m:sty m:val="p"/>
          </m:rPr>
          <m:t>=</m:t>
        </m:r>
        <m:sSub>
          <m:e>
            <m:r>
              <m:t>ψ</m:t>
            </m:r>
          </m:e>
          <m:sub>
            <m:r>
              <m:t>1</m:t>
            </m:r>
          </m:sub>
        </m:sSub>
        <m:r>
          <m:t>a</m:t>
        </m:r>
      </m:oMath>
      <w:r>
        <w:t xml:space="preserve"> </w:t>
      </w:r>
      <w:r>
        <w:t xml:space="preserve">for all</w:t>
      </w:r>
      <w:r>
        <w:t xml:space="preserve"> </w:t>
      </w:r>
      <m:oMath>
        <m:r>
          <m:t>i</m:t>
        </m:r>
      </m:oMath>
      <w:r>
        <w:t xml:space="preserve">, so</w:t>
      </w:r>
      <w:r>
        <w:t xml:space="preserve"> </w:t>
      </w:r>
      <m:oMath>
        <m:sSub>
          <m:e>
            <m:r>
              <m:t>ψ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sSub>
          <m:e>
            <m:r>
              <m:t>β</m:t>
            </m:r>
          </m:e>
          <m:sub>
            <m:r>
              <m:t>1</m:t>
            </m:r>
          </m:sub>
        </m:sSub>
      </m:oMath>
      <w:r>
        <w:t xml:space="preserve">.</w:t>
      </w:r>
      <w:r>
        <w:t xml:space="preserve"> </w:t>
      </w:r>
      <w:r>
        <w:t xml:space="preserve">Rewrite it as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Y</m:t>
              </m:r>
            </m:e>
            <m:sup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sup>
          </m:sSup>
          <m:r>
            <m:rPr>
              <m:sty m:val="p"/>
            </m:rPr>
            <m:t>=</m:t>
          </m:r>
          <m:sSup>
            <m:e>
              <m:r>
                <m:t>Y</m:t>
              </m:r>
            </m:e>
            <m:sup>
              <m:r>
                <m:t>a</m:t>
              </m:r>
            </m:sup>
          </m:sSup>
          <m:r>
            <m:rPr>
              <m:sty m:val="p"/>
            </m:rPr>
            <m:t>−</m:t>
          </m:r>
          <m:sSub>
            <m:e>
              <m:r>
                <m:t>ψ</m:t>
              </m:r>
            </m:e>
            <m:sub>
              <m:r>
                <m:t>1</m:t>
              </m:r>
            </m:sub>
          </m:sSub>
          <m:r>
            <m:t>a</m:t>
          </m:r>
        </m:oMath>
      </m:oMathPara>
    </w:p>
    <w:bookmarkStart w:id="27" w:name="linking-the-model-to-the-observed-data"/>
    <w:p>
      <w:pPr>
        <w:pStyle w:val="Heading3"/>
      </w:pPr>
      <w:r>
        <w:t xml:space="preserve">5.1 Linking the Model to the Observed Data</w:t>
      </w:r>
    </w:p>
    <w:p>
      <w:pPr>
        <w:pStyle w:val="FirstParagraph"/>
      </w:pPr>
      <w:r>
        <w:t xml:space="preserve">By consistency,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sSup>
          <m:e>
            <m:r>
              <m:t>Y</m:t>
            </m:r>
          </m:e>
          <m:sup>
            <m:r>
              <m:t>A</m:t>
            </m:r>
          </m:sup>
        </m:sSup>
      </m:oMath>
      <w:r>
        <w:t xml:space="preserve">.</w:t>
      </w:r>
      <w:r>
        <w:t xml:space="preserve"> </w:t>
      </w:r>
      <w:r>
        <w:t xml:space="preserve">Replacing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by each individual’s observed</w:t>
      </w:r>
      <w:r>
        <w:t xml:space="preserve"> </w:t>
      </w:r>
      <m:oMath>
        <m:r>
          <m:t>A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</m:t>
                  </m:r>
                </m:sub>
              </m:sSub>
              <m:r>
                <m:t>A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(set 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</m:t>
                  </m:r>
                </m:sub>
              </m:sSub>
              <m:r>
                <m:t>A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(consistency: 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If we knew</w:t>
      </w:r>
      <w:r>
        <w:t xml:space="preserve"> </w:t>
      </w:r>
      <m:oMath>
        <m:sSub>
          <m:e>
            <m:r>
              <m:t>ψ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we could compute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for everyone.</w:t>
      </w:r>
      <w:r>
        <w:t xml:space="preserve"> </w:t>
      </w:r>
      <w:r>
        <w:t xml:space="preserve">We don’t.</w:t>
      </w:r>
    </w:p>
    <w:p>
      <w:r>
        <w:pict>
          <v:rect style="width:0;height:1.5pt" o:hralign="center" o:hrstd="t" o:hr="t"/>
        </w:pict>
      </w:r>
    </w:p>
    <w:bookmarkEnd w:id="27"/>
    <w:bookmarkStart w:id="31" w:name="the-guessing-game"/>
    <w:p>
      <w:pPr>
        <w:pStyle w:val="Heading3"/>
      </w:pPr>
      <w:r>
        <w:t xml:space="preserve">5.2 The Guessing Game</w:t>
      </w:r>
    </w:p>
    <w:p>
      <w:pPr>
        <w:pStyle w:val="FirstParagraph"/>
      </w:pPr>
      <w:r>
        <w:t xml:space="preserve">A friend says</w:t>
      </w:r>
      <w:r>
        <w:t xml:space="preserve"> </w:t>
      </w:r>
      <m:oMath>
        <m:sSub>
          <m:e>
            <m:r>
              <m:t>ψ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is one of</w:t>
      </w:r>
      <w:r>
        <w:t xml:space="preserve"> </w:t>
      </w:r>
      <m:oMath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∈</m:t>
        </m:r>
        <m:r>
          <m:rPr>
            <m:sty m:val="p"/>
          </m:rPr>
          <m:t>{</m:t>
        </m:r>
        <m:r>
          <m:rPr>
            <m:sty m:val="p"/>
          </m:rPr>
          <m:t>−</m:t>
        </m:r>
        <m:r>
          <m:t>20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,</m:t>
        </m:r>
        <m:r>
          <m:t>10</m:t>
        </m:r>
        <m:r>
          <m:rPr>
            <m:sty m:val="p"/>
          </m:rPr>
          <m:t>}</m:t>
        </m:r>
      </m:oMath>
      <w:r>
        <w:t xml:space="preserve">.</w:t>
      </w:r>
      <w:r>
        <w:t xml:space="preserve"> </w:t>
      </w:r>
      <w:r>
        <w:t xml:space="preserve">For each candidate compute</w:t>
      </w:r>
    </w:p>
    <w:p>
      <w:pPr>
        <w:pStyle w:val="BodyText"/>
      </w:pPr>
      <m:oMathPara>
        <m:oMathParaPr>
          <m:jc m:val="center"/>
        </m:oMathParaPr>
        <m:oMath>
          <m:r>
            <m:t>H</m:t>
          </m:r>
          <m:r>
            <m:rPr>
              <m:sty m:val="p"/>
            </m:rPr>
            <m:t>(</m:t>
          </m:r>
          <m:sSup>
            <m:e>
              <m:r>
                <m:t>ψ</m:t>
              </m:r>
            </m:e>
            <m:sup>
              <m:r>
                <m:rPr>
                  <m:sty m:val="p"/>
                </m:rPr>
                <m:t>†</m:t>
              </m:r>
            </m:sup>
          </m:sSup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Y</m:t>
          </m:r>
          <m:r>
            <m:rPr>
              <m:sty m:val="p"/>
            </m:rPr>
            <m:t>−</m:t>
          </m:r>
          <m:sSup>
            <m:e>
              <m:r>
                <m:t>ψ</m:t>
              </m:r>
            </m:e>
            <m:sup>
              <m:r>
                <m:rPr>
                  <m:sty m:val="p"/>
                </m:rPr>
                <m:t>†</m:t>
              </m:r>
            </m:sup>
          </m:sSup>
          <m:r>
            <m:t>A</m:t>
          </m:r>
        </m:oMath>
      </m:oMathPara>
    </w:p>
    <w:p>
      <w:pPr>
        <w:pStyle w:val="Compact"/>
        <w:numPr>
          <w:ilvl w:val="0"/>
          <w:numId w:val="1013"/>
        </w:numPr>
      </w:pPr>
      <m:oMath>
        <m:r>
          <m:t>H</m:t>
        </m:r>
        <m:r>
          <m:rPr>
            <m:sty m:val="p"/>
          </m:rPr>
          <m:t>(</m:t>
        </m:r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only when</w:t>
      </w:r>
      <w:r>
        <w:t xml:space="preserve"> </w:t>
      </w:r>
      <m:oMath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=</m:t>
        </m:r>
        <m:sSub>
          <m:e>
            <m:r>
              <m:t>ψ</m:t>
            </m:r>
          </m:e>
          <m:sub>
            <m:r>
              <m:t>1</m:t>
            </m:r>
          </m:sub>
        </m:sSub>
      </m:oMath>
    </w:p>
    <w:p>
      <w:pPr>
        <w:pStyle w:val="Compact"/>
        <w:numPr>
          <w:ilvl w:val="0"/>
          <w:numId w:val="1013"/>
        </w:numPr>
      </w:pPr>
      <w:r>
        <w:t xml:space="preserve">Under conditional exchangeability,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does not predict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(Section 14.2)</w:t>
      </w:r>
    </w:p>
    <w:p>
      <w:pPr>
        <w:pStyle w:val="Compact"/>
        <w:numPr>
          <w:ilvl w:val="0"/>
          <w:numId w:val="1013"/>
        </w:numPr>
      </w:pPr>
      <w:r>
        <w:t xml:space="preserve">So fit, for each candidate,</w:t>
      </w:r>
    </w:p>
    <w:p>
      <w:pPr>
        <w:pStyle w:val="Compact"/>
      </w:pPr>
      <m:oMathPara>
        <m:oMathParaPr>
          <m:jc m:val="center"/>
        </m:oMathParaPr>
        <m:oMath>
          <m:r>
            <m:rPr>
              <m:sty m:val="p"/>
            </m:rPr>
            <m:t>logit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r>
            <m:t>A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H</m:t>
          </m:r>
          <m:r>
            <m:rPr>
              <m:sty m:val="p"/>
            </m:rPr>
            <m:t>(</m:t>
          </m:r>
          <m:sSup>
            <m:e>
              <m:r>
                <m:t>ψ</m:t>
              </m:r>
            </m:e>
            <m:sup>
              <m:r>
                <m:rPr>
                  <m:sty m:val="p"/>
                </m:rPr>
                <m:t>†</m:t>
              </m:r>
            </m:sup>
          </m:sSup>
          <m:r>
            <m:rPr>
              <m:sty m:val="p"/>
            </m:rPr>
            <m:t>)</m:t>
          </m:r>
          <m:r>
            <m:rPr>
              <m:sty m:val="p"/>
            </m:rPr>
            <m:t>,</m:t>
          </m:r>
          <m:r>
            <m:t>L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sSub>
            <m:e>
              <m:r>
                <m:t>α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+</m:t>
          </m:r>
          <m:sSub>
            <m:e>
              <m:r>
                <m:t>α</m:t>
              </m:r>
            </m:e>
            <m:sub>
              <m:r>
                <m:t>1</m:t>
              </m:r>
            </m:sub>
          </m:sSub>
          <m:r>
            <m:t>H</m:t>
          </m:r>
          <m:r>
            <m:rPr>
              <m:sty m:val="p"/>
            </m:rPr>
            <m:t>(</m:t>
          </m:r>
          <m:sSup>
            <m:e>
              <m:r>
                <m:t>ψ</m:t>
              </m:r>
            </m:e>
            <m:sup>
              <m:r>
                <m:rPr>
                  <m:sty m:val="p"/>
                </m:rPr>
                <m:t>†</m:t>
              </m:r>
            </m:sup>
          </m:sSup>
          <m:r>
            <m:rPr>
              <m:sty m:val="p"/>
            </m:rPr>
            <m:t>)</m:t>
          </m:r>
          <m:r>
            <m:rPr>
              <m:sty m:val="p"/>
            </m:rPr>
            <m:t>+</m:t>
          </m:r>
          <m:sSub>
            <m:e>
              <m:r>
                <m:t>α</m:t>
              </m:r>
            </m:e>
            <m:sub>
              <m:r>
                <m:t>2</m:t>
              </m:r>
            </m:sub>
          </m:sSub>
          <m:r>
            <m:t>L</m:t>
          </m:r>
        </m:oMath>
      </m:oMathPara>
    </w:p>
    <w:p>
      <w:pPr>
        <w:pStyle w:val="Compact"/>
        <w:numPr>
          <w:ilvl w:val="0"/>
          <w:numId w:val="1013"/>
        </w:numPr>
      </w:pPr>
      <w:r>
        <w:t xml:space="preserve">The candidate with</w:t>
      </w:r>
      <w:r>
        <w:t xml:space="preserve"> </w:t>
      </w:r>
      <m:oMath>
        <m:sSub>
          <m:e>
            <m:r>
              <m:t>α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is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;</w:t>
      </w:r>
      <w:r>
        <w:t xml:space="preserve"> </w:t>
      </w:r>
      <w:r>
        <w:t xml:space="preserve">e.g., if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10</m:t>
        </m:r>
        <m:r>
          <m:rPr>
            <m:sty m:val="p"/>
          </m:rPr>
          <m:t>)</m:t>
        </m:r>
      </m:oMath>
      <w:r>
        <w:t xml:space="preserve"> </w:t>
      </w:r>
      <w:r>
        <w:t xml:space="preserve">is unassociated with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L</m:t>
        </m:r>
      </m:oMath>
      <w:r>
        <w:t xml:space="preserve">, then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ψ</m:t>
                </m:r>
              </m:e>
            </m:acc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10</m:t>
        </m:r>
      </m:oMath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important.png" id="3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Important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G-estimation does</w:t>
            </w:r>
            <w:r>
              <w:t xml:space="preserve"> </w:t>
            </w:r>
            <w:r>
              <w:rPr>
                <w:b/>
                <w:bCs/>
              </w:rPr>
              <w:t xml:space="preserve">not test</w:t>
            </w:r>
            <w:r>
              <w:t xml:space="preserve"> </w:t>
            </w:r>
            <w:r>
              <w:t xml:space="preserve">whether conditional exchangeability holds;</w:t>
            </w:r>
            <w:r>
              <w:t xml:space="preserve"> </w:t>
            </w:r>
            <w:r>
              <w:t xml:space="preserve">it</w:t>
            </w:r>
            <w:r>
              <w:t xml:space="preserve"> </w:t>
            </w:r>
            <w:r>
              <w:rPr>
                <w:b/>
                <w:bCs/>
              </w:rPr>
              <w:t xml:space="preserve">assumes</w:t>
            </w:r>
            <w:r>
              <w:t xml:space="preserve"> </w:t>
            </w:r>
            <w:r>
              <w:t xml:space="preserve">it</w:t>
            </w:r>
            <w:r>
              <w:t xml:space="preserve"> </w:t>
            </w:r>
            <w:r>
              <w:t xml:space="preserve">(Hernán and Robins 2020, 194)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Rosenbaum (1987) proposed a version of this procedure for non-time-varying treatments.</w:t>
      </w:r>
      <w:r>
        <w:t xml:space="preserve"> </w:t>
      </w:r>
      <w:r>
        <w:t xml:space="preserve">Without a friend, we search over many values</w:t>
      </w:r>
      <w:r>
        <w:t xml:space="preserve"> </w:t>
      </w:r>
      <m:oMath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</m:oMath>
      <w:r>
        <w:t xml:space="preserve"> </w:t>
      </w:r>
      <w:r>
        <w:t xml:space="preserve">(e.g.,</w:t>
      </w:r>
      <w:r>
        <w:t xml:space="preserve"> </w:t>
      </w:r>
      <m:oMath>
        <m:r>
          <m:rPr>
            <m:sty m:val="p"/>
          </m:rPr>
          <m:t>−</m:t>
        </m:r>
        <m:r>
          <m:t>20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20</m:t>
        </m:r>
      </m:oMath>
      <w:r>
        <w:t xml:space="preserve"> </w:t>
      </w:r>
      <w:r>
        <w:t xml:space="preserve">in steps of 0.01);</w:t>
      </w:r>
      <w:r>
        <w:t xml:space="preserve"> </w:t>
      </w:r>
      <w:r>
        <w:t xml:space="preserve">a finer search is closer to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ψ</m:t>
                </m:r>
              </m:e>
            </m:acc>
          </m:e>
          <m:sub>
            <m:r>
              <m:t>1</m:t>
            </m:r>
          </m:sub>
        </m:sSub>
      </m:oMath>
      <w:r>
        <w:t xml:space="preserve"> </w:t>
      </w:r>
      <w:r>
        <w:t xml:space="preserve">but more computationally demanding.</w:t>
      </w:r>
    </w:p>
    <w:bookmarkEnd w:id="31"/>
    <w:bookmarkStart w:id="33" w:name="nhefs-results"/>
    <w:p>
      <w:pPr>
        <w:pStyle w:val="Heading3"/>
      </w:pPr>
      <w:r>
        <w:t xml:space="preserve">5.3 NHEFS Results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2" w:name="exm-g-estimate-nhefs"/>
          <w:p>
            <w:pPr>
              <w:pStyle w:val="BodyText"/>
            </w:pPr>
            <w:r>
              <w:rPr>
                <w:b/>
                <w:bCs/>
              </w:rPr>
              <w:t xml:space="preserve">Example 2 (G-Estimate of the Effect of Smoking Cessation (Program 14.2))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Computed 31 candidates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r>
                <m:t>2.0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t>H</m:t>
              </m:r>
              <m:r>
                <m:rPr>
                  <m:sty m:val="p"/>
                </m:rPr>
                <m:t>(</m:t>
              </m:r>
              <m:r>
                <m:t>2.1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H</m:t>
              </m:r>
              <m:r>
                <m:rPr>
                  <m:sty m:val="p"/>
                </m:rPr>
                <m:t>(</m:t>
              </m:r>
              <m:r>
                <m:t>5.0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 fit 31 logistic models (the Chapter 12 IP-weight denominator model plus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)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α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was closest to zero for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r>
                <m:t>3.4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r>
                <m:t>3.5</m:t>
              </m:r>
              <m:r>
                <m:rPr>
                  <m:sty m:val="p"/>
                </m:rPr>
                <m:t>)</m:t>
              </m:r>
            </m:oMath>
            <w:r>
              <w:t xml:space="preserve">;</w:t>
            </w:r>
            <w:r>
              <w:t xml:space="preserve"> </w:t>
            </w:r>
            <w:r>
              <w:t xml:space="preserve">a finer search found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α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≈</m:t>
              </m:r>
              <m:r>
                <m:t>0</m:t>
              </m:r>
            </m:oMath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r>
                <m:t>3.446</m:t>
              </m:r>
              <m:r>
                <m:rPr>
                  <m:sty m:val="p"/>
                </m:rPr>
                <m:t>)</m:t>
              </m:r>
            </m:oMath>
          </w:p>
          <w:p>
            <w:pPr>
              <w:pStyle w:val="Compact"/>
              <w:numPr>
                <w:ilvl w:val="0"/>
                <w:numId w:val="1014"/>
              </w:numPr>
            </w:pPr>
            <w:r>
              <w:rPr>
                <w:b/>
                <w:bCs/>
              </w:rPr>
              <w:t xml:space="preserve">G-estimate</w:t>
            </w:r>
            <w:r>
              <w:t xml:space="preserve">: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ψ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3.4</m:t>
              </m:r>
            </m:oMath>
            <w:r>
              <w:t xml:space="preserve"> </w:t>
            </w:r>
            <w:r>
              <w:t xml:space="preserve">kg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rPr>
                <w:b/>
                <w:bCs/>
              </w:rPr>
              <w:t xml:space="preserve">95% CI</w:t>
            </w:r>
            <w:r>
              <w:t xml:space="preserve">: 2.5 to 4.5 kg</w:t>
            </w:r>
          </w:p>
          <w:bookmarkEnd w:id="32"/>
        </w:tc>
      </w:tr>
    </w:tbl>
    <w:bookmarkEnd w:id="33"/>
    <w:bookmarkStart w:id="34" w:name="confidence-intervals-by-test-inversion"/>
    <w:p>
      <w:pPr>
        <w:pStyle w:val="Heading3"/>
      </w:pPr>
      <w:r>
        <w:t xml:space="preserve">5.4 Confidence Intervals by Test Inversion</w:t>
      </w:r>
    </w:p>
    <w:p>
      <w:pPr>
        <w:pStyle w:val="Compact"/>
        <w:numPr>
          <w:ilvl w:val="0"/>
          <w:numId w:val="1015"/>
        </w:numPr>
      </w:pPr>
      <w:r>
        <w:t xml:space="preserve">For each</w:t>
      </w:r>
      <w:r>
        <w:t xml:space="preserve"> </w:t>
      </w:r>
      <m:oMath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</m:oMath>
      <w:r>
        <w:t xml:space="preserve">, test</w:t>
      </w:r>
      <w:r>
        <w:t xml:space="preserve"> </w:t>
      </w:r>
      <m:oMath>
        <m:sSub>
          <m:e>
            <m:r>
              <m:t>α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(Wald test);</w:t>
      </w:r>
      <w:r>
        <w:t xml:space="preserve"> </w:t>
      </w:r>
      <w:r>
        <w:t xml:space="preserve">at</w:t>
      </w:r>
      <w:r>
        <w:t xml:space="preserve"> </w:t>
      </w:r>
      <m:oMath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=</m:t>
        </m:r>
        <m:r>
          <m:t>3.446</m:t>
        </m:r>
      </m:oMath>
      <w:r>
        <w:t xml:space="preserve"> </w:t>
      </w:r>
      <w:r>
        <w:t xml:space="preserve">the P-value was 0.998</w:t>
      </w:r>
    </w:p>
    <w:p>
      <w:pPr>
        <w:pStyle w:val="Compact"/>
        <w:numPr>
          <w:ilvl w:val="0"/>
          <w:numId w:val="1015"/>
        </w:numPr>
      </w:pPr>
      <w:r>
        <w:t xml:space="preserve">The P-value exceeded 0.05 for</w:t>
      </w:r>
      <w:r>
        <w:t xml:space="preserve"> </w:t>
      </w:r>
      <m:oMath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</m:oMath>
      <w:r>
        <w:t xml:space="preserve"> </w:t>
      </w:r>
      <w:r>
        <w:t xml:space="preserve">between about 2.5 and 4.5</w:t>
      </w:r>
    </w:p>
    <w:p>
      <w:pPr>
        <w:pStyle w:val="Compact"/>
        <w:numPr>
          <w:ilvl w:val="0"/>
          <w:numId w:val="1015"/>
        </w:numPr>
      </w:pPr>
      <w:r>
        <w:t xml:space="preserve">The 95% CI is the set of</w:t>
      </w:r>
      <w:r>
        <w:t xml:space="preserve"> </w:t>
      </w:r>
      <m:oMath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</m:oMath>
      <w:r>
        <w:t xml:space="preserve"> </w:t>
      </w:r>
      <w:r>
        <w:t xml:space="preserve">with P-value</w:t>
      </w:r>
      <w:r>
        <w:t xml:space="preserve"> </w:t>
      </w:r>
      <m:oMath>
        <m:r>
          <m:rPr>
            <m:sty m:val="p"/>
          </m:rPr>
          <m:t>&gt;</m:t>
        </m:r>
        <m:r>
          <m:t>0.05</m:t>
        </m:r>
      </m:oMath>
      <w:r>
        <w:t xml:space="preserve">:</w:t>
      </w:r>
      <w:r>
        <w:t xml:space="preserve"> </w:t>
      </w:r>
      <w:r>
        <w:rPr>
          <w:b/>
          <w:bCs/>
        </w:rPr>
        <w:t xml:space="preserve">inversion</w:t>
      </w:r>
      <w:r>
        <w:t xml:space="preserve"> </w:t>
      </w:r>
      <w:r>
        <w:t xml:space="preserve">of the test</w:t>
      </w:r>
    </w:p>
    <w:p>
      <w:pPr>
        <w:pStyle w:val="Compact"/>
        <w:numPr>
          <w:ilvl w:val="0"/>
          <w:numId w:val="1016"/>
        </w:numPr>
      </w:pPr>
      <w:r>
        <w:t xml:space="preserve">Any valid test can be used;</w:t>
      </w:r>
      <w:r>
        <w:t xml:space="preserve"> </w:t>
      </w:r>
      <w:r>
        <w:t xml:space="preserve">a score test avoids fitting multiple models and is essentially equivalent to the Wald test in large samples.</w:t>
      </w:r>
    </w:p>
    <w:p>
      <w:pPr>
        <w:pStyle w:val="Compact"/>
        <w:numPr>
          <w:ilvl w:val="0"/>
          <w:numId w:val="1016"/>
        </w:numPr>
      </w:pPr>
      <w:r>
        <w:t xml:space="preserve">With censoring, the logistic models are fit to uncensored individuals (</w:t>
      </w:r>
      <m:oMath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), each weighted by the estimated IP weight for censoring (Technical Point 14.2).</w:t>
      </w:r>
    </w:p>
    <w:p>
      <w:pPr>
        <w:pStyle w:val="Compact"/>
        <w:numPr>
          <w:ilvl w:val="0"/>
          <w:numId w:val="1016"/>
        </w:numPr>
      </w:pPr>
      <w:r>
        <w:t xml:space="preserve">Because the test used a robust variance estimator (due to the IP weights), the 95% CI is conservative in large samples: it traps the true value at least 95% of the time.</w:t>
      </w:r>
      <w:r>
        <w:t xml:space="preserve"> </w:t>
      </w:r>
      <w:r>
        <w:t xml:space="preserve">Bootstrapping the whole g-estimation procedure gives a non-conservative, possibly narrower, interval.</w:t>
      </w:r>
    </w:p>
    <w:bookmarkEnd w:id="34"/>
    <w:bookmarkStart w:id="37" w:name="back-to-non-rank-preserving-models"/>
    <w:p>
      <w:pPr>
        <w:pStyle w:val="Heading3"/>
      </w:pPr>
      <w:r>
        <w:t xml:space="preserve">5.5 Back to Non-Rank-Preserving Models</w:t>
      </w:r>
    </w:p>
    <w:p>
      <w:pPr>
        <w:pStyle w:val="FirstParagraph"/>
      </w:pPr>
      <w:r>
        <w:t xml:space="preserve">The g-estimation algorithm for</w:t>
      </w:r>
      <w:r>
        <w:t xml:space="preserve"> </w:t>
      </w:r>
      <m:oMath>
        <m:sSub>
          <m:e>
            <m:r>
              <m:t>ψ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gives a</w:t>
      </w:r>
      <w:r>
        <w:t xml:space="preserve"> </w:t>
      </w:r>
      <w:r>
        <w:rPr>
          <w:b/>
          <w:bCs/>
        </w:rPr>
        <w:t xml:space="preserve">consistent estimate of</w:t>
      </w:r>
      <w:r>
        <w:rPr>
          <w:b/>
          <w:bCs/>
        </w:rPr>
        <w:t xml:space="preserve"> </w:t>
      </w:r>
      <m:oMath>
        <m:sSub>
          <m:e>
            <m:r>
              <m:t>β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in the mean model whenever the mean model is correctly specified,</w:t>
      </w:r>
      <w:r>
        <w:t xml:space="preserve"> </w:t>
      </w:r>
      <w:r>
        <w:rPr>
          <w:b/>
          <w:bCs/>
        </w:rPr>
        <w:t xml:space="preserve">regardless of whether rank preservation holds</w:t>
      </w:r>
      <w:r>
        <w:t xml:space="preserve">.</w:t>
      </w:r>
    </w:p>
    <w:p>
      <w:pPr>
        <w:pStyle w:val="Compact"/>
        <w:numPr>
          <w:ilvl w:val="0"/>
          <w:numId w:val="1017"/>
        </w:numPr>
      </w:pPr>
      <w:r>
        <w:t xml:space="preserve">It does not need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sSub>
          <m:e>
            <m:r>
              <m:t>β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for every individual</w:t>
      </w:r>
    </w:p>
    <w:p>
      <w:pPr>
        <w:pStyle w:val="Compact"/>
        <w:numPr>
          <w:ilvl w:val="0"/>
          <w:numId w:val="1017"/>
        </w:numPr>
      </w:pPr>
      <w:r>
        <w:t xml:space="preserve">It only needs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sSub>
          <m:e>
            <m:r>
              <m:t>β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to have the same conditional mean given</w:t>
      </w:r>
      <w:r>
        <w:t xml:space="preserve"> </w:t>
      </w:r>
      <m:oMath>
        <m:r>
          <m:t>L</m:t>
        </m:r>
      </m:oMath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14.2: Sensitivity Analysis for Unmeasured Confounding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G-estimation uses the fact that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under conditional exchangeability 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Suppose quitting is less likely when one’s spouse smokes, and spouse’s smoking is associated with determinants of weight gain not in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 unmeasured confounding, so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≠</m:t>
              </m:r>
              <m:r>
                <m:t>0</m:t>
              </m:r>
            </m:oMath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G-estimation does not actually require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only that the</w:t>
            </w:r>
            <w:r>
              <w:t xml:space="preserve"> </w:t>
            </w:r>
            <w:r>
              <w:rPr>
                <w:b/>
                <w:bCs/>
              </w:rPr>
              <w:t xml:space="preserve">magnitude of nonexchangeability</w:t>
            </w:r>
            <w:r>
              <w:t xml:space="preserve"> </w:t>
            </w:r>
            <w:r>
              <w:t xml:space="preserve">(the value of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) be known: if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0.1</m:t>
              </m:r>
            </m:oMath>
            <w:r>
              <w:t xml:space="preserve">, search for the</w:t>
            </w:r>
            <w:r>
              <w:t xml:space="preserve"> </w:t>
            </w:r>
            <m:oMath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 </w:t>
            </w:r>
            <w:r>
              <w:t xml:space="preserve">at which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α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0.1</m:t>
              </m:r>
            </m:oMath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Repeating the analysis over a range of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values and plotting the estimates gives a</w:t>
            </w:r>
            <w:r>
              <w:t xml:space="preserve"> </w:t>
            </w:r>
            <w:r>
              <w:rPr>
                <w:b/>
                <w:bCs/>
              </w:rPr>
              <w:t xml:space="preserve">sensitivity analysis</w:t>
            </w:r>
            <w:r>
              <w:t xml:space="preserve"> </w:t>
            </w:r>
            <w:r>
              <w:t xml:space="preserve">for unmeasured confounding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A practical difficulty: how much confounding is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0.1</m:t>
              </m:r>
            </m:oMath>
            <w:r>
              <w:t xml:space="preserve">?</w:t>
            </w:r>
            <w:r>
              <w:t xml:space="preserve"> </w:t>
            </w:r>
            <w:r>
              <w:t xml:space="preserve">See Robins, Rotnitzky, and Scharfstein (1999) for technical details</w:t>
            </w:r>
          </w:p>
          <w:p/>
        </w:tc>
      </w:tr>
    </w:tbl>
    <w:bookmarkEnd w:id="37"/>
    <w:bookmarkEnd w:id="38"/>
    <w:bookmarkStart w:id="45" w:name="X8b32c5e900790ad642ae65ce173fcbd6728324c"/>
    <w:p>
      <w:pPr>
        <w:pStyle w:val="Heading2"/>
      </w:pPr>
      <w:r>
        <w:t xml:space="preserve">6 14.6 Structural Nested Models with Two or More Parameters (pp. 196-197)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Without the product term</w:t>
      </w:r>
      <w:r>
        <w:t xml:space="preserve"> </w:t>
      </w:r>
      <m:oMath>
        <m:sSub>
          <m:e>
            <m:r>
              <m:t>β</m:t>
            </m:r>
          </m:e>
          <m:sub>
            <m:r>
              <m:t>2</m:t>
            </m:r>
          </m:sub>
        </m:sSub>
        <m:r>
          <m:t>a</m:t>
        </m:r>
        <m:r>
          <m:t>L</m:t>
        </m:r>
      </m:oMath>
      <w:r>
        <w:t xml:space="preserve">, the model assumes no effect modification by</w:t>
      </w:r>
      <w:r>
        <w:t xml:space="preserve"> </w:t>
      </w:r>
      <m:oMath>
        <m:r>
          <m:t>L</m:t>
        </m:r>
      </m:oMath>
      <w:r>
        <w:t xml:space="preserve">.</w:t>
      </w:r>
    </w:p>
    <w:p>
      <w:pPr>
        <w:pStyle w:val="Compact"/>
        <w:numPr>
          <w:ilvl w:val="0"/>
          <w:numId w:val="1019"/>
        </w:numPr>
      </w:pPr>
      <w:r>
        <w:t xml:space="preserve">If some components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modify the effect and the term</w:t>
      </w:r>
      <w:r>
        <w:t xml:space="preserve"> </w:t>
      </w:r>
      <m:oMath>
        <m:sSub>
          <m:e>
            <m:r>
              <m:t>β</m:t>
            </m:r>
          </m:e>
          <m:sub>
            <m:r>
              <m:t>2</m:t>
            </m:r>
          </m:sub>
        </m:sSub>
        <m:r>
          <m:t>a</m:t>
        </m:r>
        <m:r>
          <m:t>V</m:t>
        </m:r>
      </m:oMath>
      <w:r>
        <w:t xml:space="preserve"> </w:t>
      </w:r>
      <w:r>
        <w:t xml:space="preserve">is omitted, the structural nested model is</w:t>
      </w:r>
      <w:r>
        <w:t xml:space="preserve"> </w:t>
      </w:r>
      <w:r>
        <w:rPr>
          <w:b/>
          <w:bCs/>
        </w:rPr>
        <w:t xml:space="preserve">misspecified</w:t>
      </w:r>
      <w:r>
        <w:t xml:space="preserve"> </w:t>
      </w:r>
      <w:r>
        <w:t xml:space="preserve">and generally biased</w:t>
      </w:r>
    </w:p>
    <w:p>
      <w:pPr>
        <w:pStyle w:val="Compact"/>
        <w:numPr>
          <w:ilvl w:val="0"/>
          <w:numId w:val="1019"/>
        </w:numPr>
      </w:pPr>
      <w:r>
        <w:t xml:space="preserve">Contrast: the saturated MSM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</m:sup>
            </m:sSup>
          </m:e>
        </m:d>
        <m:r>
          <m:t>​</m:t>
        </m:r>
        <m:r>
          <m:rPr>
            <m:sty m:val="p"/>
          </m:rPr>
          <m:t>=</m:t>
        </m:r>
        <m:sSub>
          <m:e>
            <m:r>
              <m:t>β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1</m:t>
            </m:r>
          </m:sub>
        </m:sSub>
        <m:r>
          <m:t>a</m:t>
        </m:r>
      </m:oMath>
      <w:r>
        <w:t xml:space="preserve"> </w:t>
      </w:r>
      <w:r>
        <w:t xml:space="preserve">is not misspecified when it omits</w:t>
      </w:r>
      <w:r>
        <w:t xml:space="preserve"> </w:t>
      </w:r>
      <m:oMath>
        <m:sSub>
          <m:e>
            <m:r>
              <m:t>β</m:t>
            </m:r>
          </m:e>
          <m:sub>
            <m:r>
              <m:t>2</m:t>
            </m:r>
          </m:sub>
        </m:sSub>
        <m:r>
          <m:t>a</m:t>
        </m:r>
        <m:r>
          <m:t>V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β</m:t>
            </m:r>
          </m:e>
          <m:sub>
            <m:r>
              <m:t>3</m:t>
            </m:r>
          </m:sub>
        </m:sSub>
        <m:r>
          <m:t>V</m:t>
        </m:r>
      </m:oMath>
      <w:r>
        <w:t xml:space="preserve">, because it targets the population effect</w:t>
      </w:r>
    </w:p>
    <w:p>
      <w:pPr>
        <w:pStyle w:val="Compact"/>
        <w:numPr>
          <w:ilvl w:val="0"/>
          <w:numId w:val="1019"/>
        </w:numPr>
      </w:pPr>
      <w:r>
        <w:t xml:space="preserve">Structural nested models, by definition, target effects</w:t>
      </w:r>
      <w:r>
        <w:t xml:space="preserve"> </w:t>
      </w:r>
      <w:r>
        <w:rPr>
          <w:b/>
          <w:bCs/>
        </w:rPr>
        <w:t xml:space="preserve">within levels of</w:t>
      </w:r>
      <w:r>
        <w:rPr>
          <w:b/>
          <w:bCs/>
        </w:rPr>
        <w:t xml:space="preserve"> </w:t>
      </w:r>
      <m:oMath>
        <m:r>
          <m:t>L</m:t>
        </m:r>
      </m:oMath>
    </w:p>
    <w:p>
      <w:pPr>
        <w:pStyle w:val="FirstParagraph"/>
      </w:pPr>
      <w:r>
        <w:rPr>
          <w:b/>
          <w:bCs/>
        </w:rPr>
        <w:t xml:space="preserve">Null preservation</w:t>
      </w:r>
      <w:r>
        <w:t xml:space="preserve">: when the null of no average causal effect is true, marginal structural models (Chapter 12) and structural nested models are never misspecified.</w:t>
      </w:r>
      <w:r>
        <w:t xml:space="preserve"> </w:t>
      </w:r>
      <w:r>
        <w:t xml:space="preserve">The parametric g-formula preserves the null for time-fixed treatments but not in the time-varying setting (Part III).</w:t>
      </w:r>
    </w:p>
    <w:bookmarkStart w:id="39" w:name="two-parameters"/>
    <w:p>
      <w:pPr>
        <w:pStyle w:val="Heading3"/>
      </w:pPr>
      <w:r>
        <w:t xml:space="preserve">6.1 Two Parameters</w:t>
      </w:r>
    </w:p>
    <w:p>
      <w:pPr>
        <w:pStyle w:val="FirstParagraph"/>
      </w:pPr>
      <w:r>
        <w:t xml:space="preserve">Suppose the effect depends on baseline smoking intensity</w:t>
      </w:r>
      <w:r>
        <w:t xml:space="preserve"> </w:t>
      </w:r>
      <m:oMath>
        <m:r>
          <m:t>V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</m:e>
          </m:d>
          <m:r>
            <m:t>​</m:t>
          </m:r>
          <m:r>
            <m:rPr>
              <m:sty m:val="p"/>
            </m:rPr>
            <m:t>=</m:t>
          </m:r>
          <m:sSub>
            <m:e>
              <m:r>
                <m:t>β</m:t>
              </m:r>
            </m:e>
            <m:sub>
              <m:r>
                <m:t>1</m:t>
              </m:r>
            </m:sub>
          </m:sSub>
          <m:r>
            <m:t>a</m:t>
          </m:r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2</m:t>
              </m:r>
            </m:sub>
          </m:sSub>
          <m:r>
            <m:t>a</m:t>
          </m:r>
          <m:r>
            <m:t>V</m:t>
          </m:r>
        </m:oMath>
      </m:oMathPara>
    </w:p>
    <w:p>
      <w:pPr>
        <w:pStyle w:val="Compact"/>
        <w:numPr>
          <w:ilvl w:val="0"/>
          <w:numId w:val="1020"/>
        </w:numPr>
      </w:pPr>
      <w:r>
        <w:t xml:space="preserve">Candidate:</w:t>
      </w:r>
      <w:r>
        <w:t xml:space="preserve"> </w:t>
      </w:r>
      <m:oMath>
        <m:sSup>
          <m:e>
            <m:r>
              <m:t>β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(</m:t>
        </m:r>
        <m:sSubSup>
          <m:e>
            <m:r>
              <m:t>β</m:t>
            </m:r>
          </m:e>
          <m:sub>
            <m:r>
              <m:t>1</m:t>
            </m:r>
          </m:sub>
          <m:sup>
            <m:r>
              <m:rPr>
                <m:sty m:val="p"/>
              </m:rPr>
              <m:t>†</m:t>
            </m:r>
          </m:sup>
        </m:sSubSup>
        <m:r>
          <m:rPr>
            <m:sty m:val="p"/>
          </m:rPr>
          <m:t>,</m:t>
        </m:r>
        <m:sSubSup>
          <m:e>
            <m:r>
              <m:t>β</m:t>
            </m:r>
          </m:e>
          <m:sub>
            <m:r>
              <m:t>2</m:t>
            </m:r>
          </m:sub>
          <m:sup>
            <m:r>
              <m:rPr>
                <m:sty m:val="p"/>
              </m:rPr>
              <m:t>†</m:t>
            </m:r>
          </m:sup>
        </m:sSubSup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sSup>
          <m:e>
            <m:r>
              <m:t>β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)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−</m:t>
        </m:r>
        <m:sSubSup>
          <m:e>
            <m:r>
              <m:t>β</m:t>
            </m:r>
          </m:e>
          <m:sub>
            <m:r>
              <m:t>1</m:t>
            </m:r>
          </m:sub>
          <m:sup>
            <m:r>
              <m:rPr>
                <m:sty m:val="p"/>
              </m:rPr>
              <m:t>†</m:t>
            </m:r>
          </m:sup>
        </m:sSubSup>
        <m:r>
          <m:t>A</m:t>
        </m:r>
        <m:r>
          <m:rPr>
            <m:sty m:val="p"/>
          </m:rPr>
          <m:t>−</m:t>
        </m:r>
        <m:sSubSup>
          <m:e>
            <m:r>
              <m:t>β</m:t>
            </m:r>
          </m:e>
          <m:sub>
            <m:r>
              <m:t>2</m:t>
            </m:r>
          </m:sub>
          <m:sup>
            <m:r>
              <m:rPr>
                <m:sty m:val="p"/>
              </m:rPr>
              <m:t>†</m:t>
            </m:r>
          </m:sup>
        </m:sSubSup>
        <m:r>
          <m:t>A</m:t>
        </m:r>
        <m:r>
          <m:t>V</m:t>
        </m:r>
      </m:oMath>
    </w:p>
    <w:p>
      <w:pPr>
        <w:pStyle w:val="Compact"/>
        <w:numPr>
          <w:ilvl w:val="0"/>
          <w:numId w:val="1020"/>
        </w:numPr>
      </w:pPr>
      <w:r>
        <w:t xml:space="preserve">Fit the IP-weighted logistic model</w:t>
      </w:r>
    </w:p>
    <w:p>
      <w:pPr>
        <w:pStyle w:val="Compact"/>
      </w:pPr>
      <m:oMathPara>
        <m:oMathParaPr>
          <m:jc m:val="center"/>
        </m:oMathParaPr>
        <m:oMath>
          <m:r>
            <m:rPr>
              <m:sty m:val="p"/>
            </m:rPr>
            <m:t>logit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r>
            <m:t>A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H</m:t>
          </m:r>
          <m:r>
            <m:rPr>
              <m:sty m:val="p"/>
            </m:rPr>
            <m:t>(</m:t>
          </m:r>
          <m:sSup>
            <m:e>
              <m:r>
                <m:t>β</m:t>
              </m:r>
            </m:e>
            <m:sup>
              <m:r>
                <m:rPr>
                  <m:sty m:val="p"/>
                </m:rPr>
                <m:t>†</m:t>
              </m:r>
            </m:sup>
          </m:sSup>
          <m:r>
            <m:rPr>
              <m:sty m:val="p"/>
            </m:rPr>
            <m:t>)</m:t>
          </m:r>
          <m:r>
            <m:rPr>
              <m:sty m:val="p"/>
            </m:rPr>
            <m:t>,</m:t>
          </m:r>
          <m:r>
            <m:t>L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sSub>
            <m:e>
              <m:r>
                <m:t>α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+</m:t>
          </m:r>
          <m:sSub>
            <m:e>
              <m:r>
                <m:t>α</m:t>
              </m:r>
            </m:e>
            <m:sub>
              <m:r>
                <m:t>1</m:t>
              </m:r>
            </m:sub>
          </m:sSub>
          <m:r>
            <m:t>H</m:t>
          </m:r>
          <m:r>
            <m:rPr>
              <m:sty m:val="p"/>
            </m:rPr>
            <m:t>(</m:t>
          </m:r>
          <m:sSup>
            <m:e>
              <m:r>
                <m:t>β</m:t>
              </m:r>
            </m:e>
            <m:sup>
              <m:r>
                <m:rPr>
                  <m:sty m:val="p"/>
                </m:rPr>
                <m:t>†</m:t>
              </m:r>
            </m:sup>
          </m:sSup>
          <m:r>
            <m:rPr>
              <m:sty m:val="p"/>
            </m:rPr>
            <m:t>)</m:t>
          </m:r>
          <m:r>
            <m:rPr>
              <m:sty m:val="p"/>
            </m:rPr>
            <m:t>+</m:t>
          </m:r>
          <m:sSub>
            <m:e>
              <m:r>
                <m:t>α</m:t>
              </m:r>
            </m:e>
            <m:sub>
              <m:r>
                <m:t>2</m:t>
              </m:r>
            </m:sub>
          </m:sSub>
          <m:r>
            <m:t>H</m:t>
          </m:r>
          <m:r>
            <m:rPr>
              <m:sty m:val="p"/>
            </m:rPr>
            <m:t>(</m:t>
          </m:r>
          <m:sSup>
            <m:e>
              <m:r>
                <m:t>β</m:t>
              </m:r>
            </m:e>
            <m:sup>
              <m:r>
                <m:rPr>
                  <m:sty m:val="p"/>
                </m:rPr>
                <m:t>†</m:t>
              </m:r>
            </m:sup>
          </m:sSup>
          <m:r>
            <m:rPr>
              <m:sty m:val="p"/>
            </m:rPr>
            <m:t>)</m:t>
          </m:r>
          <m:r>
            <m:t>V</m:t>
          </m:r>
          <m:r>
            <m:rPr>
              <m:sty m:val="p"/>
            </m:rPr>
            <m:t>+</m:t>
          </m:r>
          <m:sSub>
            <m:e>
              <m:r>
                <m:t>α</m:t>
              </m:r>
            </m:e>
            <m:sub>
              <m:r>
                <m:t>3</m:t>
              </m:r>
            </m:sub>
          </m:sSub>
          <m:r>
            <m:t>L</m:t>
          </m:r>
        </m:oMath>
      </m:oMathPara>
    </w:p>
    <w:p>
      <w:pPr>
        <w:pStyle w:val="Compact"/>
        <w:numPr>
          <w:ilvl w:val="0"/>
          <w:numId w:val="1020"/>
        </w:numPr>
      </w:pPr>
      <w:r>
        <w:t xml:space="preserve">Find</w:t>
      </w:r>
      <w:r>
        <w:t xml:space="preserve"> </w:t>
      </w:r>
      <m:oMath>
        <m:r>
          <m:rPr>
            <m:sty m:val="p"/>
          </m:rPr>
          <m:t>(</m:t>
        </m:r>
        <m:sSubSup>
          <m:e>
            <m:r>
              <m:t>β</m:t>
            </m:r>
          </m:e>
          <m:sub>
            <m:r>
              <m:t>1</m:t>
            </m:r>
          </m:sub>
          <m:sup>
            <m:r>
              <m:rPr>
                <m:sty m:val="p"/>
              </m:rPr>
              <m:t>†</m:t>
            </m:r>
          </m:sup>
        </m:sSubSup>
        <m:r>
          <m:rPr>
            <m:sty m:val="p"/>
          </m:rPr>
          <m:t>,</m:t>
        </m:r>
        <m:sSubSup>
          <m:e>
            <m:r>
              <m:t>β</m:t>
            </m:r>
          </m:e>
          <m:sub>
            <m:r>
              <m:t>2</m:t>
            </m:r>
          </m:sub>
          <m:sup>
            <m:r>
              <m:rPr>
                <m:sty m:val="p"/>
              </m:rPr>
              <m:t>†</m:t>
            </m:r>
          </m:sup>
        </m:sSubSup>
        <m:r>
          <m:rPr>
            <m:sty m:val="p"/>
          </m:rPr>
          <m:t>)</m:t>
        </m:r>
      </m:oMath>
      <w:r>
        <w:t xml:space="preserve"> </w:t>
      </w:r>
      <w:r>
        <w:t xml:space="preserve">making</w:t>
      </w:r>
      <w:r>
        <w:t xml:space="preserve"> </w:t>
      </w:r>
      <w:r>
        <w:rPr>
          <w:b/>
          <w:bCs/>
        </w:rPr>
        <w:t xml:space="preserve">both</w:t>
      </w:r>
      <w:r>
        <w:t xml:space="preserve"> </w:t>
      </w:r>
      <m:oMath>
        <m:sSub>
          <m:e>
            <m:r>
              <m:t>α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α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zero: a two-dimensional search</w:t>
      </w:r>
    </w:p>
    <w:bookmarkEnd w:id="39"/>
    <w:bookmarkStart w:id="41" w:name="no-search-needed-in-general"/>
    <w:p>
      <w:pPr>
        <w:pStyle w:val="Heading3"/>
      </w:pPr>
      <w:r>
        <w:t xml:space="preserve">6.2 No Search Needed in General</w:t>
      </w:r>
    </w:p>
    <w:p>
      <w:pPr>
        <w:pStyle w:val="Compact"/>
        <w:numPr>
          <w:ilvl w:val="0"/>
          <w:numId w:val="1021"/>
        </w:numPr>
      </w:pPr>
      <w:r>
        <w:t xml:space="preserve">For</w:t>
      </w:r>
      <w:r>
        <w:t xml:space="preserve"> </w:t>
      </w:r>
      <w:r>
        <w:rPr>
          <w:b/>
          <w:bCs/>
        </w:rPr>
        <w:t xml:space="preserve">linear</w:t>
      </w:r>
      <w:r>
        <w:t xml:space="preserve"> </w:t>
      </w:r>
      <w:r>
        <w:t xml:space="preserve">structural nested mean models the estimator has</w:t>
      </w:r>
      <w:r>
        <w:t xml:space="preserve"> </w:t>
      </w:r>
      <w:r>
        <w:rPr>
          <w:b/>
          <w:bCs/>
        </w:rPr>
        <w:t xml:space="preserve">closed form</w:t>
      </w:r>
      <w:r>
        <w:t xml:space="preserve"> </w:t>
      </w:r>
      <w:r>
        <w:t xml:space="preserve">(Technical Point 14.2)</w:t>
      </w:r>
    </w:p>
    <w:p>
      <w:pPr>
        <w:pStyle w:val="Compact"/>
        <w:numPr>
          <w:ilvl w:val="0"/>
          <w:numId w:val="1021"/>
        </w:numPr>
      </w:pPr>
      <w:r>
        <w:t xml:space="preserve">For nonlinear models, g-estimation solves an</w:t>
      </w:r>
      <w:r>
        <w:t xml:space="preserve"> </w:t>
      </w:r>
      <w:r>
        <w:rPr>
          <w:b/>
          <w:bCs/>
        </w:rPr>
        <w:t xml:space="preserve">estimating equation</w:t>
      </w:r>
      <w:r>
        <w:t xml:space="preserve">, so derivative-based methods (e.g., Newton-Raphson) apply</w:t>
      </w:r>
    </w:p>
    <w:p>
      <w:pPr>
        <w:pStyle w:val="Compact"/>
        <w:numPr>
          <w:ilvl w:val="0"/>
          <w:numId w:val="1021"/>
        </w:numPr>
      </w:pPr>
      <w:r>
        <w:t xml:space="preserve">Some structural nested survival models need a search, because their estimating equation is not differentiable (Chapter 17)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0" w:name="exm-two-parameter-nhefs"/>
          <w:p>
            <w:pPr>
              <w:pStyle w:val="BodyText"/>
            </w:pPr>
            <w:r>
              <w:rPr>
                <w:b/>
                <w:bCs/>
              </w:rPr>
              <w:t xml:space="preserve">Example 3 (Two-Parameter Model in NHEFS (Program 14.3))</w:t>
            </w:r>
            <w:r>
              <w:t xml:space="preserve"> </w:t>
            </w:r>
            <w:r>
              <w:t xml:space="preserve">G-estimates: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2.86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0.03</m:t>
              </m:r>
            </m:oMath>
            <w:r>
              <w:t xml:space="preserve">.</w:t>
            </w:r>
            <w:r>
              <w:t xml:space="preserve"> </w:t>
            </w:r>
            <w:r>
              <w:t xml:space="preserve">Confidence intervals are most easily obtained by bootstrapping.</w:t>
            </w:r>
          </w:p>
          <w:bookmarkEnd w:id="40"/>
        </w:tc>
      </w:tr>
    </w:tbl>
    <w:p>
      <w:r>
        <w:pict>
          <v:rect style="width:0;height:1.5pt" o:hralign="center" o:hrstd="t" o:hr="t"/>
        </w:pict>
      </w:r>
    </w:p>
    <w:bookmarkEnd w:id="41"/>
    <w:bookmarkStart w:id="44" w:name="effect-modification-by-all-of-l"/>
    <w:p>
      <w:pPr>
        <w:pStyle w:val="Heading3"/>
      </w:pPr>
      <w:r>
        <w:t xml:space="preserve">6.3 Effect Modification by All of</w:t>
      </w:r>
      <w:r>
        <w:t xml:space="preserve"> </w:t>
      </w:r>
      <m:oMath>
        <m:r>
          <m:t>L</m:t>
        </m:r>
      </m:oMath>
    </w:p>
    <w:p>
      <w:pPr>
        <w:pStyle w:val="FirstParagraph"/>
      </w:pPr>
      <w:r>
        <w:t xml:space="preserve">For dichotomous</w:t>
      </w:r>
      <w:r>
        <w:t xml:space="preserve"> </w:t>
      </w:r>
      <m:oMath>
        <m:r>
          <m:t>A</m:t>
        </m:r>
      </m:oMath>
      <w:r>
        <w:t xml:space="preserve">, the unsaturated model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</m:e>
          </m:d>
          <m:r>
            <m:t>​</m:t>
          </m:r>
          <m:r>
            <m:rPr>
              <m:sty m:val="p"/>
            </m:rPr>
            <m:t>=</m:t>
          </m:r>
          <m:sSub>
            <m:e>
              <m:r>
                <m:t>β</m:t>
              </m:r>
            </m:e>
            <m:sub>
              <m:r>
                <m:t>1</m:t>
              </m:r>
            </m:sub>
          </m:sSub>
          <m:r>
            <m:t>a</m:t>
          </m:r>
          <m:r>
            <m:rPr>
              <m:sty m:val="p"/>
            </m:rPr>
            <m:t>+</m:t>
          </m:r>
          <m:r>
            <m:t>a</m:t>
          </m:r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j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p</m:t>
              </m:r>
            </m:sup>
            <m:e>
              <m:sSub>
                <m:e>
                  <m:r>
                    <m:t>β</m:t>
                  </m:r>
                </m:e>
                <m:sub>
                  <m:r>
                    <m:t>2</m:t>
                  </m:r>
                  <m:r>
                    <m:t>j</m:t>
                  </m:r>
                </m:sub>
              </m:sSub>
            </m:e>
          </m:nary>
          <m:sSub>
            <m:e>
              <m:r>
                <m:t>L</m:t>
              </m:r>
            </m:e>
            <m:sub>
              <m:r>
                <m:t>j</m:t>
              </m:r>
            </m:sub>
          </m:sSub>
        </m:oMath>
      </m:oMathPara>
    </w:p>
    <w:p>
      <w:pPr>
        <w:pStyle w:val="FirstParagraph"/>
      </w:pPr>
      <w:r>
        <w:t xml:space="preserve">has</w:t>
      </w:r>
      <w:r>
        <w:t xml:space="preserve"> </w:t>
      </w:r>
      <m:oMath>
        <m:r>
          <m:t>p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parameters.</w:t>
      </w:r>
      <w:r>
        <w:t xml:space="preserve"> </w:t>
      </w:r>
      <w:r>
        <w:t xml:space="preserve">The average causal effect in the study population is then estimated by averaging the stratum-specific effect over the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individuals: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t>β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j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p</m:t>
                      </m:r>
                    </m:sup>
                    <m:e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2</m:t>
                          </m:r>
                          <m:r>
                            <m:t>j</m:t>
                          </m:r>
                        </m:sub>
                      </m:sSub>
                    </m:e>
                  </m:nary>
                  <m:sSub>
                    <m:e>
                      <m:r>
                        <m:t>L</m:t>
                      </m:r>
                    </m:e>
                    <m:sub>
                      <m:r>
                        <m:t>i</m:t>
                      </m:r>
                      <m:r>
                        <m:t>j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sSub>
                    <m:e>
                      <m:r>
                        <m:t>β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nary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j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p</m:t>
                      </m:r>
                    </m:sup>
                    <m:e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2</m:t>
                          </m:r>
                          <m:r>
                            <m:t>j</m:t>
                          </m:r>
                        </m:sub>
                      </m:sSub>
                    </m:e>
                  </m:nary>
                </m:e>
              </m:nary>
              <m:sSub>
                <m:e>
                  <m:r>
                    <m:t>L</m:t>
                  </m:r>
                </m:e>
                <m:sub>
                  <m:r>
                    <m:t>i</m:t>
                  </m:r>
                  <m:r>
                    <m:t>j</m:t>
                  </m:r>
                </m:sub>
              </m:sSub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j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p</m:t>
                      </m:r>
                    </m:sup>
                    <m:e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2</m:t>
                          </m:r>
                          <m:r>
                            <m:t>j</m:t>
                          </m:r>
                        </m:sub>
                      </m:sSub>
                    </m:e>
                  </m:nary>
                </m:e>
              </m:nary>
              <m:sSub>
                <m:e>
                  <m:r>
                    <m:t>L</m:t>
                  </m:r>
                </m:e>
                <m:sub>
                  <m:r>
                    <m:t>i</m:t>
                  </m:r>
                  <m:r>
                    <m:t>j</m:t>
                  </m:r>
                </m:sub>
              </m:sSub>
            </m:e>
          </m:eqArr>
        </m:oMath>
      </m:oMathPara>
    </w:p>
    <w:p>
      <w:pPr>
        <w:pStyle w:val="FirstParagraph"/>
      </w:pPr>
      <w:r>
        <w:t xml:space="preserve">The book writes the left-hand side of this model as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;</w:t>
      </w:r>
      <w:r>
        <w:t xml:space="preserve"> </w:t>
      </w:r>
      <w:r>
        <w:t xml:space="preserve">the conditioning on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,</m:t>
        </m:r>
        <m:r>
          <m:t>L</m:t>
        </m:r>
      </m:oMath>
      <w:r>
        <w:t xml:space="preserve"> </w:t>
      </w:r>
      <w:r>
        <w:t xml:space="preserve">is implied by the right-hand side depending on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(Hernán and Robins 2020, 197)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Next</w:t>
      </w:r>
      <w:r>
        <w:t xml:space="preserve">: after the three g-methods, Chapter 15 reviews arguably the most common approaches to confounding adjustment: outcome regression and propensity scores.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14.2: G-Estimation of Structural Nested Mean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General model: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t>γ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;</m:t>
              </m:r>
              <m:r>
                <m:t>β</m:t>
              </m:r>
              <m:r>
                <m:rPr>
                  <m:sty m:val="p"/>
                </m:rPr>
                <m:t>)</m:t>
              </m:r>
            </m:oMath>
            <w:r>
              <w:t xml:space="preserve">, with</w:t>
            </w:r>
            <w:r>
              <w:t xml:space="preserve"> </w:t>
            </w:r>
            <m:oMath>
              <m:r>
                <m:t>γ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;</m:t>
              </m:r>
              <m:sSup>
                <m:e>
                  <m:r>
                    <m:t>β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known and</w:t>
            </w:r>
            <w:r>
              <w:t xml:space="preserve"> </w:t>
            </w:r>
            <m:oMath>
              <m:r>
                <m:t>γ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;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Estimating equation.</w:t>
            </w:r>
            <w:r>
              <w:t xml:space="preserve"> </w:t>
            </w:r>
            <w:r>
              <w:t xml:space="preserve">Choose</w:t>
            </w:r>
            <w:r>
              <w:t xml:space="preserve"> </w:t>
            </w:r>
            <m:oMath>
              <m:sSup>
                <m:e>
                  <m:r>
                    <m:t>β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 </w:t>
            </w:r>
            <w:r>
              <w:t xml:space="preserve">minimizing the association between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sSup>
                <m:e>
                  <m:r>
                    <m:t>β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−</m:t>
              </m:r>
              <m:r>
                <m:t>A</m:t>
              </m:r>
              <m:r>
                <m:t>γ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;</m:t>
              </m:r>
              <m:sSup>
                <m:e>
                  <m:r>
                    <m:t>β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Basing this on a score test means solving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r>
                      <m:t>I</m:t>
                    </m:r>
                  </m:e>
                </m:nary>
                <m:r>
                  <m:rPr>
                    <m:sty m:val="p"/>
                  </m:rPr>
                  <m:t>[</m:t>
                </m:r>
                <m:sSub>
                  <m:e>
                    <m:r>
                      <m:t>C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t> </m:t>
                </m:r>
                <m:sSubSup>
                  <m:e>
                    <m:r>
                      <m:t>W</m:t>
                    </m:r>
                  </m:e>
                  <m:sub>
                    <m:r>
                      <m:t>i</m:t>
                    </m:r>
                  </m:sub>
                  <m:sup>
                    <m:r>
                      <m:t>C</m:t>
                    </m:r>
                  </m:sup>
                </m:sSubSup>
                <m:r>
                  <m:t> </m:t>
                </m:r>
                <m:sSub>
                  <m:e>
                    <m:r>
                      <m:t>H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(</m:t>
                </m:r>
                <m:sSup>
                  <m:e>
                    <m:r>
                      <m:t>β</m:t>
                    </m:r>
                  </m:e>
                  <m:sup>
                    <m:r>
                      <m:rPr>
                        <m:sty m:val="p"/>
                      </m:rPr>
                      <m:t>†</m:t>
                    </m:r>
                  </m:sup>
                </m:sSup>
                <m:r>
                  <m:rPr>
                    <m:sty m:val="p"/>
                  </m:rPr>
                  <m:t>)</m:t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r>
                          <m:t>A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  <m:r>
                  <m:t>q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L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r>
                <m:t>q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a user-chosen vector function of the same dimension as</w:t>
            </w:r>
            <w:r>
              <w:t xml:space="preserve"> </w:t>
            </w:r>
            <m:oMath>
              <m:r>
                <m:t>β</m:t>
              </m:r>
            </m:oMath>
            <w:r>
              <w:t xml:space="preserve">, and</w:t>
            </w:r>
            <w:r>
              <w:t xml:space="preserve"> </w:t>
            </w:r>
            <m:oMath>
              <m:sSubSup>
                <m:e>
                  <m:r>
                    <m:t>W</m:t>
                  </m:r>
                </m:e>
                <m:sub>
                  <m:r>
                    <m:t>i</m:t>
                  </m:r>
                </m:sub>
                <m:sup>
                  <m:r>
                    <m:t>C</m:t>
                  </m:r>
                </m:sup>
              </m:sSub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are replaced by estimates.</w:t>
            </w:r>
            <w:r>
              <w:t xml:space="preserve"> </w:t>
            </w:r>
            <w:r>
              <w:t xml:space="preserve">The choice of</w:t>
            </w:r>
            <w:r>
              <w:t xml:space="preserve"> </w:t>
            </w:r>
            <m:oMath>
              <m:r>
                <m:t>q</m:t>
              </m:r>
            </m:oMath>
            <w:r>
              <w:t xml:space="preserve"> </w:t>
            </w:r>
            <w:r>
              <w:t xml:space="preserve">affects efficiency (CI length), not consistency;</w:t>
            </w:r>
            <w:r>
              <w:t xml:space="preserve"> </w:t>
            </w:r>
            <w:r>
              <w:t xml:space="preserve">Robins (1994) derived the choice that minimizes CI length.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Closed form.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γ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;</m:t>
              </m:r>
              <m:sSup>
                <m:e>
                  <m:r>
                    <m:t>β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p>
                <m:e>
                  <m:r>
                    <m:t>β</m:t>
                  </m:r>
                </m:e>
                <m:sup>
                  <m:r>
                    <m:rPr>
                      <m:sty m:val="p"/>
                    </m:rPr>
                    <m:t>†</m:t>
                  </m:r>
                  <m:r>
                    <m:t>T</m:t>
                  </m:r>
                </m:sup>
              </m:sSup>
              <m:r>
                <m:t>d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a known</w:t>
            </w:r>
            <w:r>
              <w:t xml:space="preserve"> </w:t>
            </w:r>
            <m:oMath>
              <m:r>
                <m:t>d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 choose</w:t>
            </w:r>
            <w:r>
              <w:t xml:space="preserve"> </w:t>
            </w:r>
            <m:oMath>
              <m:r>
                <m:t>q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d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 write</w:t>
            </w:r>
            <w:r>
              <w:t xml:space="preserve"> </w:t>
            </w:r>
            <m:oMath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r>
                <m:t>I</m:t>
              </m:r>
              <m:r>
                <m:rPr>
                  <m:sty m:val="p"/>
                </m:rPr>
                <m:t>[</m:t>
              </m:r>
              <m:sSub>
                <m:e>
                  <m:r>
                    <m:t>C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sSubSup>
                <m:e>
                  <m:r>
                    <m:t>W</m:t>
                  </m:r>
                </m:e>
                <m:sub>
                  <m:r>
                    <m:t>i</m:t>
                  </m:r>
                </m:sub>
                <m:sup>
                  <m:r>
                    <m:t>C</m:t>
                  </m:r>
                </m:sup>
              </m:sSubSup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0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i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sSub>
                          <m:e>
                            <m:r>
                              <m:t>R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r>
                              <m:t>Y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−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t> </m:t>
                        </m:r>
                        <m:r>
                          <m:t>d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sSup>
                          <m:e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  <m:sup>
                            <m:r>
                              <m:t>T</m:t>
                            </m:r>
                          </m:sup>
                        </m:sSup>
                        <m:r>
                          <m:t>β</m:t>
                        </m:r>
                      </m:e>
                    </m:d>
                    <m:r>
                      <m:t>​</m:t>
                    </m:r>
                    <m:r>
                      <m:t>d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(substitute </m:t>
                    </m:r>
                    <m:sSub>
                      <m:e>
                        <m:r>
                          <m:t>H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nor/>
                        <m:sty m:val="p"/>
                      </m:rPr>
                      <m:t>; </m:t>
                    </m:r>
                    <m:sSup>
                      <m:e>
                        <m:r>
                          <m:t>β</m:t>
                        </m:r>
                      </m:e>
                      <m:sup>
                        <m:r>
                          <m:t>T</m:t>
                        </m:r>
                      </m:sup>
                    </m:sSup>
                    <m:r>
                      <m:t>d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d</m:t>
                        </m:r>
                      </m:e>
                      <m:sup>
                        <m:r>
                          <m:t>T</m:t>
                        </m:r>
                      </m:sup>
                    </m:sSup>
                    <m:r>
                      <m:t>β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i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sSub>
                          <m:e>
                            <m:r>
                              <m:t>R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  <m:sSub>
                      <m:e>
                        <m:r>
                          <m:t>A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t> </m:t>
                    </m:r>
                    <m:r>
                      <m:t>d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d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sSup>
                      <m:e>
                        <m:r>
                          <m:rPr>
                            <m:sty m:val="p"/>
                          </m:rPr>
                          <m:t>)</m:t>
                        </m:r>
                      </m:e>
                      <m:sup>
                        <m:r>
                          <m:t>T</m:t>
                        </m:r>
                      </m:sup>
                    </m:sSup>
                    <m:r>
                      <m:t>β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i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sSub>
                          <m:e>
                            <m:r>
                              <m:t>R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t> </m:t>
                    </m:r>
                    <m:r>
                      <m:t>d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(move the </m:t>
                    </m:r>
                    <m:r>
                      <m:t>β</m:t>
                    </m:r>
                    <m:r>
                      <m:rPr>
                        <m:nor/>
                        <m:sty m:val="p"/>
                      </m:rPr>
                      <m:t> term to the left)</m:t>
                    </m:r>
                  </m:e>
                  <m:e>
                    <m:acc>
                      <m:accPr>
                        <m:chr m:val="̂"/>
                      </m:accPr>
                      <m:e>
                        <m:r>
                          <m:t>β</m:t>
                        </m:r>
                      </m:e>
                    </m:acc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nary>
                          <m:naryPr>
                            <m:chr m:val="∑"/>
                            <m:limLoc m:val="undOvr"/>
                            <m:subHide m:val="off"/>
                            <m:supHide m:val="on"/>
                          </m:naryPr>
                          <m:sub>
                            <m:r>
                              <m:t>i</m:t>
                            </m:r>
                          </m:sub>
                          <m:sup>
                            <m:r>
                              <m:t>​</m:t>
                            </m:r>
                          </m:sup>
                          <m:e>
                            <m:sSub>
                              <m:e>
                                <m:r>
                                  <m:t>R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</m:e>
                        </m:nary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t> </m:t>
                        </m:r>
                        <m:r>
                          <m:t>d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  <m:r>
                          <m:t> </m:t>
                        </m:r>
                        <m:r>
                          <m:t>d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sSup>
                          <m:e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  <m:sup>
                            <m:r>
                              <m:t>T</m:t>
                            </m:r>
                          </m:sup>
                        </m:sSup>
                      </m:e>
                    </m:d>
                    <m:sSup>
                      <m:e>
                        <m:r>
                          <m:t>​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p>
                    </m:sSup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i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sSub>
                          <m:e>
                            <m:r>
                              <m:t>R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t> </m:t>
                    </m:r>
                    <m:r>
                      <m:t>d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(solve for </m:t>
                    </m:r>
                    <m:r>
                      <m:t>β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rPr>
                <w:b/>
                <w:bCs/>
              </w:rPr>
              <w:t xml:space="preserve">Mean vs. distributional independence.</w:t>
            </w:r>
            <w:r>
              <w:t xml:space="preserve"> </w:t>
            </w:r>
            <w:r>
              <w:t xml:space="preserve">Structural nested mean models only impose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H</m:t>
                  </m:r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β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H</m:t>
                  </m:r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β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, so nonlinear functions of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β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(e.g., its cube) cannot be used in the estimating equation;</w:t>
            </w:r>
            <w:r>
              <w:t xml:space="preserve"> </w:t>
            </w:r>
            <w:r>
              <w:t xml:space="preserve">they can be for</w:t>
            </w:r>
            <w:r>
              <w:t xml:space="preserve"> </w:t>
            </w:r>
            <w:r>
              <w:rPr>
                <w:b/>
                <w:bCs/>
              </w:rPr>
              <w:t xml:space="preserve">structural nested distribution models</w:t>
            </w:r>
            <w:r>
              <w:t xml:space="preserve">, which impose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rPr>
                <w:b/>
                <w:bCs/>
              </w:rPr>
              <w:t xml:space="preserve">Double robustness.</w:t>
            </w:r>
            <w:r>
              <w:t xml:space="preserve"> </w:t>
            </w:r>
            <w:r>
              <w:t xml:space="preserve">The estimator above is consistent only if the models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are both correct.</w:t>
            </w:r>
            <w:r>
              <w:t xml:space="preserve"> </w:t>
            </w:r>
            <w:r>
              <w:t xml:space="preserve">Replacing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sSup>
                <m:e>
                  <m:r>
                    <m:t>β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sSup>
                <m:e>
                  <m:r>
                    <m:t>β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H</m:t>
                  </m:r>
                  <m:r>
                    <m:rPr>
                      <m:sty m:val="p"/>
                    </m:rPr>
                    <m:t>(</m:t>
                  </m:r>
                  <m:sSup>
                    <m:e>
                      <m:r>
                        <m:t>β</m:t>
                      </m:r>
                    </m:e>
                    <m:sup>
                      <m:r>
                        <m:rPr>
                          <m:sty m:val="p"/>
                        </m:rPr>
                        <m:t>†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, with the latter estimated by an unweighted linear model among the uncensored, gives an estimator that is consistent if either (i) the model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H</m:t>
                  </m:r>
                  <m:r>
                    <m:rPr>
                      <m:sty m:val="p"/>
                    </m:rPr>
                    <m:t>(</m:t>
                  </m:r>
                  <m:sSup>
                    <m:e>
                      <m:r>
                        <m:t>β</m:t>
                      </m:r>
                    </m:e>
                    <m:sup>
                      <m:r>
                        <m:rPr>
                          <m:sty m:val="p"/>
                        </m:rPr>
                        <m:t>†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or (ii) both the treatment and censoring models are correct: a</w:t>
            </w:r>
            <w:r>
              <w:t xml:space="preserve"> </w:t>
            </w:r>
            <w:r>
              <w:rPr>
                <w:b/>
                <w:bCs/>
              </w:rPr>
              <w:t xml:space="preserve">doubly robust</w:t>
            </w:r>
            <w:r>
              <w:t xml:space="preserve"> </w:t>
            </w:r>
            <w:r>
              <w:t xml:space="preserve">estimator</w:t>
            </w:r>
            <w:r>
              <w:t xml:space="preserve"> </w:t>
            </w:r>
            <w:r>
              <w:t xml:space="preserve">(Hernán and Robins 2020, 198)</w:t>
            </w:r>
            <w:r>
              <w:t xml:space="preserve">.</w:t>
            </w:r>
          </w:p>
          <w:p/>
        </w:tc>
      </w:tr>
    </w:tbl>
    <w:bookmarkEnd w:id="44"/>
    <w:bookmarkEnd w:id="45"/>
    <w:bookmarkStart w:id="46" w:name="summary"/>
    <w:p>
      <w:pPr>
        <w:pStyle w:val="Heading2"/>
      </w:pPr>
      <w:r>
        <w:t xml:space="preserve">7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Structural nested mean models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  <m:r>
              <m:rPr>
                <m:sty m:val="p"/>
              </m:rPr>
              <m:t>,</m:t>
            </m:r>
            <m:r>
              <m:t>L</m:t>
            </m:r>
          </m:e>
        </m:d>
        <m:r>
          <m:t>​</m:t>
        </m:r>
        <m:r>
          <m:rPr>
            <m:sty m:val="p"/>
          </m:rPr>
          <m:t>=</m:t>
        </m:r>
        <m:sSub>
          <m:e>
            <m:r>
              <m:t>β</m:t>
            </m:r>
          </m:e>
          <m:sub>
            <m:r>
              <m:t>1</m:t>
            </m:r>
          </m:sub>
        </m:sSub>
        <m:r>
          <m:t>a</m:t>
        </m:r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2</m:t>
            </m:r>
          </m:sub>
        </m:sSub>
        <m:r>
          <m:t>a</m:t>
        </m:r>
        <m:r>
          <m:t>L</m:t>
        </m:r>
      </m:oMath>
      <w:r>
        <w:t xml:space="preserve"> </w:t>
      </w:r>
      <w:r>
        <w:t xml:space="preserve">model the effect within levels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 leave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L</m:t>
            </m:r>
          </m:e>
        </m:d>
        <m:r>
          <m:t>​</m:t>
        </m:r>
      </m:oMath>
      <w:r>
        <w:t xml:space="preserve"> </w:t>
      </w:r>
      <w:r>
        <w:t xml:space="preserve">unspecified (semiparametric).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Exchangeability</w:t>
      </w:r>
      <w:r>
        <w:t xml:space="preserve"> </w:t>
      </w:r>
      <w:r>
        <w:t xml:space="preserve">can be written as: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does not predict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</w:t>
      </w:r>
      <m:oMath>
        <m:sSub>
          <m:e>
            <m:r>
              <m:t>α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G-estimation</w:t>
      </w:r>
      <w:r>
        <w:t xml:space="preserve"> </w:t>
      </w:r>
      <w:r>
        <w:t xml:space="preserve">finds the parameter value whose candidate counterfactual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is unassociated with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L</m:t>
        </m:r>
      </m:oMath>
      <w:r>
        <w:t xml:space="preserve">;</w:t>
      </w:r>
      <w:r>
        <w:t xml:space="preserve"> </w:t>
      </w:r>
      <w:r>
        <w:t xml:space="preserve">NHEFS: 3.4 kg (95% CI 2.5, 4.5).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Rank preservation</w:t>
      </w:r>
      <w:r>
        <w:t xml:space="preserve"> </w:t>
      </w:r>
      <w:r>
        <w:t xml:space="preserve">is implausible and</w:t>
      </w:r>
      <w:r>
        <w:t xml:space="preserve"> </w:t>
      </w:r>
      <w:r>
        <w:rPr>
          <w:b/>
          <w:bCs/>
        </w:rPr>
        <w:t xml:space="preserve">not required</w:t>
      </w:r>
      <w:r>
        <w:t xml:space="preserve">: it only simplifies the explanation.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Censoring</w:t>
      </w:r>
      <w:r>
        <w:t xml:space="preserve"> </w:t>
      </w:r>
      <w:r>
        <w:t xml:space="preserve">is handled by IP weights;</w:t>
      </w:r>
      <w:r>
        <w:t xml:space="preserve"> </w:t>
      </w:r>
      <w:r>
        <w:t xml:space="preserve">g-estimation itself adjusts only for confounding.</w:t>
      </w:r>
    </w:p>
    <w:p>
      <w:pPr>
        <w:pStyle w:val="Compact"/>
        <w:numPr>
          <w:ilvl w:val="0"/>
          <w:numId w:val="1022"/>
        </w:numPr>
      </w:pPr>
      <w:r>
        <w:t xml:space="preserve">Models with</w:t>
      </w:r>
      <w:r>
        <w:t xml:space="preserve"> </w:t>
      </w:r>
      <w:r>
        <w:rPr>
          <w:b/>
          <w:bCs/>
        </w:rPr>
        <w:t xml:space="preserve">effect modification</w:t>
      </w:r>
      <w:r>
        <w:t xml:space="preserve"> </w:t>
      </w:r>
      <w:r>
        <w:t xml:space="preserve">need product terms;</w:t>
      </w:r>
      <w:r>
        <w:t xml:space="preserve"> </w:t>
      </w:r>
      <w:r>
        <w:t xml:space="preserve">linear models have a closed-form g-estimator, which can be made</w:t>
      </w:r>
      <w:r>
        <w:t xml:space="preserve"> </w:t>
      </w:r>
      <w:r>
        <w:rPr>
          <w:b/>
          <w:bCs/>
        </w:rPr>
        <w:t xml:space="preserve">doubly robust</w:t>
      </w:r>
      <w:r>
        <w:t xml:space="preserve">.</w:t>
      </w:r>
    </w:p>
    <w:bookmarkEnd w:id="46"/>
    <w:bookmarkStart w:id="50" w:name="references"/>
    <w:p>
      <w:pPr>
        <w:pStyle w:val="Heading2"/>
      </w:pPr>
      <w:r>
        <w:t xml:space="preserve">8 References</w:t>
      </w:r>
    </w:p>
    <w:p>
      <w:r>
        <w:pict>
          <v:rect style="width:0;height:1.5pt" o:hralign="center" o:hrstd="t" o:hr="t"/>
        </w:pict>
      </w:r>
    </w:p>
    <w:bookmarkStart w:id="49" w:name="refs"/>
    <w:bookmarkStart w:id="48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47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48"/>
    <w:bookmarkEnd w:id="49"/>
    <w:bookmarkEnd w:id="5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15" Target="media/rId15.png" /><Relationship Type="http://schemas.openxmlformats.org/officeDocument/2006/relationships/hyperlink" Id="rId47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7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14: G-Estimation of Structural Nested Models</dc:title>
  <dc:creator/>
  <cp:keywords/>
  <dcterms:created xsi:type="dcterms:W3CDTF">2026-10-09T13:51:25Z</dcterms:created>
  <dcterms:modified xsi:type="dcterms:W3CDTF">2026-10-09T13:51:25Z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