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39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6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pPr>
        <w:pStyle w:val="FirstParagraph"/>
      </w:pPr>
      <w:r>
        <w:t xml:space="preserve">Rosenbaum and Rubin proved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imply exchangeability and positivity given any balancing score</w:t>
      </w:r>
      <w:r>
        <w:t xml:space="preserve"> </w:t>
      </w:r>
      <w:r>
        <w:t xml:space="preserve">(Rosenbaum and Rubin 1983, Theorem 3; Hernán and Robins 2020, 202)</w:t>
      </w:r>
      <w:r>
        <w:t xml:space="preserve">.</w:t>
      </w:r>
      <w:r>
        <w:t xml:space="preserve"> </w:t>
      </w:r>
      <w:r>
        <w:t xml:space="preserve">Graphically,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sits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with a deterministic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(book Figure 15.2);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blocks the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), so adjusting for it suffices.</w:t>
      </w:r>
    </w:p>
    <w:p>
      <w:pPr>
        <w:pStyle w:val="BodyText"/>
      </w:pPr>
      <w:r>
        <w:t xml:space="preserve">Methods based on prognostic scores need stronger assumptions and do not extend readily to time-varying treatments;</w:t>
      </w:r>
      <w:r>
        <w:t xml:space="preserve"> </w:t>
      </w:r>
      <w:r>
        <w:t xml:space="preserve">see Hansen (2008) and Abadie et al. (2013), as cited in</w:t>
      </w:r>
      <w:r>
        <w:t xml:space="preserve"> </w:t>
      </w:r>
      <w:r>
        <w:t xml:space="preserve">Hernán and Robins (2020, 202)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8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7"/>
        </w:tc>
      </w:tr>
    </w:tbl>
    <w:bookmarkEnd w:id="38"/>
    <w:bookmarkEnd w:id="39"/>
    <w:bookmarkStart w:id="56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3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4"/>
    <w:bookmarkStart w:id="52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49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2"/>
    <w:bookmarkStart w:id="55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4"/>
        </w:tc>
      </w:tr>
    </w:tbl>
    <w:bookmarkEnd w:id="55"/>
    <w:bookmarkEnd w:id="56"/>
    <w:bookmarkStart w:id="75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7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2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2"/>
    <w:bookmarkStart w:id="66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6"/>
    <w:bookmarkStart w:id="70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0"/>
    <w:bookmarkStart w:id="74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4"/>
    <w:bookmarkEnd w:id="75"/>
    <w:bookmarkStart w:id="93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7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79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78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9"/>
    <w:bookmarkStart w:id="82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bookmarkEnd w:id="82"/>
    <w:bookmarkStart w:id="88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7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8"/>
    <w:bookmarkStart w:id="92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1"/>
        </w:tc>
      </w:tr>
    </w:tbl>
    <w:bookmarkEnd w:id="92"/>
    <w:bookmarkEnd w:id="93"/>
    <w:bookmarkStart w:id="101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5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0" w:name="refs"/>
    <w:bookmarkStart w:id="9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7"/>
    <w:bookmarkStart w:id="99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98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2026-10-09T13:24:42Z</dcterms:created>
  <dcterms:modified xsi:type="dcterms:W3CDTF">2026-10-09T13:24:42Z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