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14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15: Outcome Regression and Propensity Scores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covers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methods (stratification, standardization, and matching on the propensity score): the most commonly used parametric methods for causal inference.</w:t>
      </w:r>
      <w:r>
        <w:t xml:space="preserve"> </w:t>
      </w:r>
      <w:r>
        <w:t xml:space="preserve">They work well for treatments fixed at a single time,</w:t>
      </w:r>
      <w:r>
        <w:t xml:space="preserve"> </w:t>
      </w:r>
      <w:r>
        <w:t xml:space="preserve">but they are not designed for the complexities of time-varying treatments,</w:t>
      </w:r>
      <w:r>
        <w:t xml:space="preserve"> </w:t>
      </w:r>
      <w:r>
        <w:t xml:space="preserve">which is why the book presents them only after the g-methods.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15, pp. 199-208)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outcome regression and propensity score methods need the same identifying conditions as every other method (exchangeability, positivity, and consistency / well-defined interventions),</w:t>
      </w:r>
      <w:r>
        <w:t xml:space="preserve"> </w:t>
      </w:r>
      <w:r>
        <w:t xml:space="preserve">plus correctly specified models for the quantities they estimate along the way.</w:t>
      </w:r>
      <w:r>
        <w:t xml:space="preserve"> </w:t>
      </w:r>
      <w:r>
        <w:t xml:space="preserve">Unlike the g-methods of Chapters 12-14, they have limited applicability to complex longitudinal data</w:t>
      </w:r>
      <w:r>
        <w:t xml:space="preserve"> </w:t>
      </w:r>
      <w:r>
        <w:t xml:space="preserve">(Hernán and Robins 2020, 199)</w:t>
      </w:r>
      <w:r>
        <w:t xml:space="preserve">.</w:t>
      </w:r>
    </w:p>
    <w:bookmarkStart w:id="24" w:name="outcome-regression-pp.-199-201"/>
    <w:p>
      <w:pPr>
        <w:pStyle w:val="Heading2"/>
      </w:pPr>
      <w:r>
        <w:t xml:space="preserve">1 15.1 Outcome Regression (pp. 199-201)</w:t>
      </w:r>
    </w:p>
    <w:p>
      <w:r>
        <w:pict>
          <v:rect style="width:0;height:1.5pt" o:hralign="center" o:hrstd="t" o:hr="t"/>
        </w:pict>
      </w:r>
    </w:p>
    <w:bookmarkStart w:id="10" w:name="a-structural-model-with-parameters-for-l"/>
    <w:p>
      <w:pPr>
        <w:pStyle w:val="Heading3"/>
      </w:pPr>
      <w:r>
        <w:t xml:space="preserve">1.1 A Structural Model with Parameters for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Structural nested models (Chapter 14) contain parameters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for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only,</w:t>
      </w:r>
      <w:r>
        <w:t xml:space="preserve"> </w:t>
      </w:r>
      <w:r>
        <w:t xml:space="preserve">so g-estimation is agnostic about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If instead we are willing to specify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within levels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we can use a structural model that also has parameters for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structural-model-with-l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states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scalar parameters 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vector parameters.</w:t>
            </w:r>
          </w:p>
          <w:bookmarkEnd w:id="9"/>
        </w:tc>
      </w:tr>
    </w:tbl>
    <w:p>
      <w:pPr>
        <w:pStyle w:val="BodyText"/>
      </w:pPr>
      <w:r>
        <w:t xml:space="preserve">In Chapter 12 this model was called a</w:t>
      </w:r>
      <w:r>
        <w:t xml:space="preserve"> </w:t>
      </w:r>
      <w:r>
        <w:rPr>
          <w:b/>
          <w:bCs/>
        </w:rPr>
        <w:t xml:space="preserve">faux marginal structural model</w:t>
      </w:r>
      <w:r>
        <w:t xml:space="preserve">: it has the form of a marginal structural model,</w:t>
      </w:r>
      <w:r>
        <w:t xml:space="preserve"> </w:t>
      </w:r>
      <w:r>
        <w:t xml:space="preserve">but because it conditions on the entire vector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(not a subset</w:t>
      </w:r>
      <w:r>
        <w:t xml:space="preserve"> </w:t>
      </w:r>
      <m:oMath>
        <m:r>
          <m:t>V</m:t>
        </m:r>
      </m:oMath>
      <w:r>
        <w:t xml:space="preserve">),</w:t>
      </w:r>
      <w:r>
        <w:t xml:space="preserve"> </w:t>
      </w:r>
      <w:r>
        <w:t xml:space="preserve">the stabilized IP weights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all equal 1 and no weighting is needed</w:t>
      </w:r>
      <w:r>
        <w:t xml:space="preserve"> </w:t>
      </w:r>
      <w:r>
        <w:t xml:space="preserve">(Hernán and Robins 2020, 199)</w:t>
      </w:r>
      <w:r>
        <w:t xml:space="preserve">.</w:t>
      </w:r>
    </w:p>
    <w:p>
      <w:pPr>
        <w:pStyle w:val="BodyText"/>
      </w:pPr>
      <m:oMath>
        <m:sSub>
          <m:e>
            <m:r>
              <m:t>β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is often called the</w:t>
      </w:r>
      <w:r>
        <w:t xml:space="preserve"> </w:t>
      </w:r>
      <w:r>
        <w:t xml:space="preserve">“main effect”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but it need not have a causal interpretation (the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may itself be confounded);</w:t>
      </w:r>
      <w:r>
        <w:t xml:space="preserve"> </w:t>
      </w:r>
      <w:r>
        <w:t xml:space="preserve">it only describes how the mean of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varies with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2" w:name="X911e20a25d3cfcdd817af0b820ed7f483eb5800"/>
    <w:p>
      <w:pPr>
        <w:pStyle w:val="Heading3"/>
      </w:pPr>
      <w:r>
        <w:t xml:space="preserve">1.2 Conditional Effects from the Structural Model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prp-conditional-effect"/>
          <w:p>
            <w:pPr>
              <w:pStyle w:val="BodyText"/>
            </w:pPr>
            <w:r>
              <w:rPr>
                <w:b/>
                <w:bCs/>
              </w:rPr>
              <w:t xml:space="preserve">Proposition 1 (Stratum-Specific Effect)</w:t>
            </w:r>
            <w:r>
              <w:t xml:space="preserve"> </w:t>
            </w:r>
            <w:r>
              <w:t xml:space="preserve">Under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, the average causal effect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Evaluate the model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subtract: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So the stratum-specific effects depend only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counterfactual means under no treatment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2"/>
    <w:bookmarkStart w:id="23" w:name="Xd85d0e9745904ed6dc561fabc44b0af07d7fc3e"/>
    <w:p>
      <w:pPr>
        <w:pStyle w:val="Heading3"/>
      </w:pPr>
      <w:r>
        <w:t xml:space="preserve">1.3 Estimating the Structural Model by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prp-outcome-regression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2 (Outcome Regression Identifies the Structural Model)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(it takes finitely or countably many values),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suffices to adjust for confounding and selection bias,</w:t>
            </w:r>
            <w:r>
              <w:t xml:space="preserve"> </w:t>
            </w:r>
            <w:r>
              <w:t xml:space="preserve">that is,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that positivity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that consistency (well-defined interventions)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The conditional counterfactual mean is identified: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Suppose further that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holds.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be the regressor vector,</w:t>
            </w:r>
            <w:r>
              <w:t xml:space="preserve"> </w:t>
            </w:r>
            <w:r>
              <w:t xml:space="preserve">and stack the structural parameters as</w:t>
            </w:r>
            <w:r>
              <w:t xml:space="preserve"> </w:t>
            </w:r>
            <m:oMath>
              <m:r>
                <m:t>β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suppose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∥"/>
                          <m:sepChr m:val=""/>
                          <m:endChr m:val="∥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that the second-moment matrix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invertible.</w:t>
            </w:r>
            <w:r>
              <w:t xml:space="preserve"> </w:t>
            </w:r>
            <w:r>
              <w:t xml:space="preserve">Then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with stacked coefficients</w:t>
            </w:r>
            <w:r>
              <w:t xml:space="preserve"> </w:t>
            </w:r>
            <m:oMath>
              <m:r>
                <m:t>α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its population least-squares coefficients satisfy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Part 1: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 makes the conditioning event non-null)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Part 2: by part 1 and the structural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positive probability among the uncensored,</w:t>
            </w:r>
            <w:r>
              <w:t xml:space="preserve"> </w:t>
            </w:r>
            <w:r>
              <w:t xml:space="preserve">so the linear model with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 </w:t>
            </w:r>
            <w:r>
              <w:t xml:space="preserve">equals the conditional mean and is correctly specified;</w:t>
            </w:r>
            <w:r>
              <w:t xml:space="preserve"> </w:t>
            </w:r>
            <w:r>
              <w:t xml:space="preserve">in vector form,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β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moment conditions make every expectation in the normal equations finite.</w:t>
            </w:r>
            <w:r>
              <w:t xml:space="preserve"> </w:t>
            </w:r>
            <w:r>
              <w:t xml:space="preserve">The population least-squares coefficients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are the solutions of the normal equations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t>α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vector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solves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  <m:r>
                              <m:t>β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(correct specification)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invertible, the normal equations have a unique solution, so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structural parameters can be estimated by ordinary least squares, fitting the outcome regression model of</w:t>
      </w:r>
      <w:r>
        <w:t xml:space="preserve"> </w:t>
      </w:r>
      <w:hyperlink w:anchor="prp-outcome-regression-identification">
        <w:r>
          <w:rPr>
            <w:rStyle w:val="Hyperlink"/>
          </w:rPr>
          <w:t xml:space="preserve">Proposition 2</w:t>
        </w:r>
      </w:hyperlink>
      <w:r>
        <w:t xml:space="preserve">.</w:t>
      </w:r>
    </w:p>
    <w:p>
      <w:pPr>
        <w:pStyle w:val="BodyText"/>
      </w:pPr>
      <w:r>
        <w:t xml:space="preserve">Like stratification (Chapter 3), outcome regression adjusts for confounding by estimating the effect</w:t>
      </w:r>
      <w:r>
        <w:t xml:space="preserve"> </w:t>
      </w:r>
      <w:r>
        <w:rPr>
          <w:b/>
          <w:bCs/>
        </w:rPr>
        <w:t xml:space="preserve">within strata of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In Section 13.2, the outcome regression was an intermediate step toward a standardized (marginal) mean;</w:t>
      </w:r>
      <w:r>
        <w:t xml:space="preserve"> </w:t>
      </w:r>
      <w:r>
        <w:t xml:space="preserve">here the regression is the end of the procedure:</w:t>
      </w:r>
      <w:r>
        <w:t xml:space="preserve"> </w:t>
      </w:r>
      <w:r>
        <w:t xml:space="preserve">we compare conditional means instead of standardizing them</w:t>
      </w:r>
      <w:r>
        <w:t xml:space="preserve"> </w:t>
      </w:r>
      <w:r>
        <w:t xml:space="preserve">(Hernán and Robins 2020, 200)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Discrete Outcomes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approach works for discrete outcomes,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dichotomous.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nhefs-outcome-regression"/>
          <w:p>
            <w:pPr>
              <w:pStyle w:val="BodyText"/>
            </w:pPr>
            <w:r>
              <w:rPr>
                <w:b/>
                <w:bCs/>
              </w:rPr>
              <w:t xml:space="preserve">Example 1 (Smoking Cessation and Weight Gain (NHEFS))</w:t>
            </w:r>
            <w:r>
              <w:t xml:space="preserve"> </w:t>
            </w:r>
            <w:r>
              <w:t xml:space="preserve">Using the outcome model of Section 13.2, which has a single product term (between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 intensity),</w:t>
            </w:r>
            <w:r>
              <w:t xml:space="preserve"> </w:t>
            </w:r>
            <w:r>
              <w:t xml:space="preserve">the book reports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0.05</m:t>
              </m:r>
            </m:oMath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Estimated effect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2.8 kg (95% CI: 1.5, 4.1) for those smoking 5 cigarettes/day;</w:t>
            </w:r>
            <w:r>
              <w:t xml:space="preserve"> </w:t>
            </w:r>
            <w:r>
              <w:t xml:space="preserve">4.4 kg (95% CI: 2.8, 6.1) for those smoking 40 cigarettes/day.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Model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product terms (assumes no effect modification by any variable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3.5</m:t>
              </m:r>
            </m:oMath>
            <w:r>
              <w:t xml:space="preserve"> </w:t>
            </w:r>
            <w:r>
              <w:t xml:space="preserve">kg (95% CI: 2.6, 4.3), which then estimates both the conditional and the marginal effect.</w:t>
            </w:r>
          </w:p>
          <w:bookmarkEnd w:id="1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nhefs-rounded-coefficient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(Rounded Coefficients). </w:t>
            </w:r>
            <w:r>
              <w:t xml:space="preserve">By</w:t>
            </w:r>
            <w:r>
              <w:t xml:space="preserve"> </w:t>
            </w:r>
            <w:hyperlink w:anchor="prp-conditional-effect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, each stratum-specific estimate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cigarettes/day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book reports the coefficients rounded to one or two decimals,</w:t>
            </w:r>
            <w:r>
              <w:t xml:space="preserve"> </w:t>
            </w:r>
            <w:r>
              <w:t xml:space="preserve">so plugging the rounded values into that formula reproduces the reported effect estimates only approximately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m:oMath>
              <m:r>
                <m:t>2.6</m:t>
              </m:r>
              <m:r>
                <m:rPr>
                  <m:sty m:val="p"/>
                </m:rPr>
                <m:t>+</m:t>
              </m:r>
              <m:r>
                <m:t>0.05</m:t>
              </m:r>
              <m:r>
                <m:rPr>
                  <m:sty m:val="p"/>
                </m:rPr>
                <m:t>×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4.6</m:t>
              </m:r>
            </m:oMath>
            <w:r>
              <w:t xml:space="preserve"> </w:t>
            </w:r>
            <w:r>
              <w:t xml:space="preserve">versus the reported 4.4).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" w:name="def-nuisance-parameter"/>
          <w:p>
            <w:pPr>
              <w:pStyle w:val="BodyText"/>
            </w:pPr>
            <w:r>
              <w:rPr>
                <w:b/>
                <w:bCs/>
              </w:rPr>
              <w:t xml:space="preserve">Definition 2 (Nuisance Parameter)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nuisance parameter</w:t>
            </w:r>
            <w:r>
              <w:t xml:space="preserve"> </w:t>
            </w:r>
            <w:r>
              <w:t xml:space="preserve">is a parameter that a model must contain</w:t>
            </w:r>
            <w:r>
              <w:t xml:space="preserve"> </w:t>
            </w:r>
            <w:r>
              <w:t xml:space="preserve">but that is not itself the target of inference.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15.1: Nuisance Parameters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methods for the same effect rely on different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Outcome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consistent (in general) only if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correctly models how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nuisance parameters are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G-estimation</w:t>
            </w:r>
            <w:r>
              <w:t xml:space="preserve"> </w:t>
            </w:r>
            <w:r>
              <w:t xml:space="preserve">of the structural nested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:</w:t>
            </w:r>
            <w:r>
              <w:t xml:space="preserve"> </w:t>
            </w:r>
            <w:r>
              <w:t xml:space="preserve">consistent (in general) only if the treatment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The nuisance parameters are those of the treatment model, e.g.,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γ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Example: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should enter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p>
                <m:e>
                  <m:r>
                    <m:t>L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but is modeled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</m:oMath>
            <w:r>
              <w:t xml:space="preserve"> </w:t>
            </w:r>
            <w:r>
              <w:t xml:space="preserve">only, outcome regression is biased;</w:t>
            </w:r>
            <w:r>
              <w:t xml:space="preserve"> </w:t>
            </w:r>
            <w:r>
              <w:t xml:space="preserve">g-estimation is unaffected by that error but is biased if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relation is misspecified.</w:t>
            </w:r>
            <w:r>
              <w:t xml:space="preserve"> </w:t>
            </w:r>
            <w:r>
              <w:t xml:space="preserve">For a time-fixed treatment, choosing between the two amounts to deciding which nuisance model we can specify more accurately.</w:t>
            </w:r>
            <w:r>
              <w:t xml:space="preserve"> </w:t>
            </w:r>
            <w:r>
              <w:t xml:space="preserve">When possible, a better option is a doubly robust method (Fine Point 13.2)</w:t>
            </w:r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/>
        </w:tc>
      </w:tr>
    </w:tbl>
    <w:bookmarkEnd w:id="23"/>
    <w:bookmarkEnd w:id="24"/>
    <w:bookmarkStart w:id="39" w:name="propensity-scores-pp.-201-202"/>
    <w:p>
      <w:pPr>
        <w:pStyle w:val="Heading2"/>
      </w:pPr>
      <w:r>
        <w:t xml:space="preserve">2 15.2 Propensity Scores (pp. 201-202)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propensity-score"/>
          <w:p>
            <w:pPr>
              <w:pStyle w:val="BodyText"/>
            </w:pPr>
            <w:r>
              <w:rPr>
                <w:b/>
                <w:bCs/>
              </w:rPr>
              <w:t xml:space="preserve">Definition 3 (Propensity Score)</w:t>
            </w:r>
            <w:r>
              <w:t xml:space="preserve"> </w:t>
            </w:r>
            <w:r>
              <w:t xml:space="preserve">For a dichotomous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propensity score</w:t>
            </w:r>
            <w:r>
              <w:t xml:space="preserve"> </w:t>
            </w:r>
            <w:r>
              <w:t xml:space="preserve">is the conditional probability of treatment given the covariates: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propensity-score-randomized-trial"/>
          <w:p>
            <w:pPr>
              <w:pStyle w:val="BodyText"/>
            </w:pPr>
            <w:r>
              <w:rPr>
                <w:b/>
                <w:bCs/>
              </w:rPr>
              <w:t xml:space="preserve">Example 2 (Propensity Score in a Randomized Trial)</w:t>
            </w:r>
            <w:r>
              <w:t xml:space="preserve"> </w:t>
            </w:r>
            <w:r>
              <w:t xml:space="preserve">In an ideal randomized trial assigning half the individuals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 </w:t>
            </w:r>
            <w:r>
              <w:t xml:space="preserve">for everyone, whatever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rem-propensity-score-estim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Propensity Score Must Usually Be Estimated). </w:t>
            </w:r>
            <w:r>
              <w:t xml:space="preserve">In an observational study,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unknown and must be estimated, e.g., with the same logistic model used for IP weighting and g-estimation in Chapters 12 and 14.</w:t>
            </w:r>
          </w:p>
          <w:bookmarkEnd w:id="2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propensity-score-dichotomou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(Dichotomous Treatments Only). </w:t>
            </w:r>
            <w:r>
              <w:t xml:space="preserve">The book restricts attention to dichotomous treatments:</w:t>
            </w:r>
            <w:r>
              <w:t xml:space="preserve"> </w:t>
            </w:r>
            <w:r>
              <w:t xml:space="preserve">propensity score methods other than IP weighting, g-estimation, and related doubly robust estimators are difficult to generalize to non-dichotomous treatments</w:t>
            </w:r>
            <w:r>
              <w:t xml:space="preserve"> </w:t>
            </w:r>
            <w:r>
              <w:t xml:space="preserve">(Hernán and Robins 2020, 201)</w:t>
            </w:r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hefs-propensity"/>
          <w:p>
            <w:pPr>
              <w:pStyle w:val="BodyText"/>
            </w:pPr>
            <w:r>
              <w:rPr>
                <w:b/>
                <w:bCs/>
              </w:rPr>
              <w:t xml:space="preserve">Example 3 (Estimated Propensity Scores in NHEFS)</w:t>
            </w:r>
            <w:r>
              <w:t xml:space="preserve"> </w:t>
            </w:r>
            <w:r>
              <w:t xml:space="preserve">From the logistic model for quitting smoking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(Hernán and Robins 2020, 201)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lowest estimated propensity score: 0.053 (individual 22941);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highest: 0.793 (individual 24949);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mean estimated propensity score: 0.312 among 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0.245 among nonquitters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Figure 15.1 of the book shows the two distributions;</w:t>
            </w:r>
            <w:r>
              <w:t xml:space="preserve"> </w:t>
            </w:r>
            <w:r>
              <w:t xml:space="preserve">they overlap over most of the range.</w:t>
            </w:r>
          </w:p>
          <w:bookmarkEnd w:id="29"/>
        </w:tc>
      </w:tr>
    </w:tbl>
    <w:p>
      <w:pPr>
        <w:pStyle w:val="BodyText"/>
      </w:pPr>
      <w:r>
        <w:t xml:space="preserve">Quitters having a higher average estimated probability of quitting is exactly what we expect 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predicts quitting.</w:t>
      </w:r>
    </w:p>
    <w:p>
      <w:r>
        <w:pict>
          <v:rect style="width:0;height:1.5pt" o:hralign="center" o:hrstd="t" o:hr="t"/>
        </w:pict>
      </w:r>
    </w:p>
    <w:bookmarkStart w:id="36" w:name="the-balancing-property"/>
    <w:p>
      <w:pPr>
        <w:pStyle w:val="Heading3"/>
      </w:pPr>
      <w:r>
        <w:t xml:space="preserve">2.1 The Balancing Property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0" w:name="def-balancing-score"/>
          <w:p>
            <w:pPr>
              <w:pStyle w:val="BodyText"/>
            </w:pPr>
            <w:r>
              <w:rPr>
                <w:b/>
                <w:bCs/>
              </w:rPr>
              <w:t xml:space="preserve">Definition 4 (Balancing Score and Prognostic Score (Technical Point 15.1))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balancing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any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We then say that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balances</w:t>
            </w:r>
            <w:r>
              <w:t xml:space="preserve"> </w:t>
            </w:r>
            <w:r>
              <w:t xml:space="preserve">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prognostic score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prp-ps-balancing"/>
          <w:p>
            <w:pPr>
              <w:pStyle w:val="BodyText"/>
            </w:pPr>
            <w:r>
              <w:rPr>
                <w:b/>
                <w:bCs/>
              </w:rPr>
              <w:t xml:space="preserve">Proposition 3 (The Propensity Score Balances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balancing score (</w:t>
            </w:r>
            <w:hyperlink w:anchor="def-balancing-scor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A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L</m:t>
                </m:r>
                <m:r>
                  <m:rPr>
                    <m:sty m:val="p"/>
                  </m:rPr>
                  <m:t>∣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book argues graphically (Technical Point 15.1);</w:t>
            </w:r>
            <w:r>
              <w:t xml:space="preserve"> </w:t>
            </w:r>
            <w:r>
              <w:t xml:space="preserve">the same result follows from iterated expectations.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as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Conditioning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alone, by the law of iterated expectations: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two probabilities are equal, so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fixed: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In words: individuals with the same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may differ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(e.g., smoking intensity and exercise),</w:t>
      </w:r>
      <w:r>
        <w:t xml:space="preserve"> </w:t>
      </w:r>
      <w:r>
        <w:t xml:space="preserve">but among all individuals with a given value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super-population,</w:t>
      </w:r>
      <w:r>
        <w:t xml:space="preserve"> </w:t>
      </w:r>
      <w:r>
        <w:t xml:space="preserve">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same in the treated and the untreated.</w:t>
      </w:r>
      <w:r>
        <w:t xml:space="preserve"> </w:t>
      </w:r>
      <w:r>
        <w:t xml:space="preserve">A function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 balancing score exactly when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can be written as a function of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(Rosenbaum and Rubin 1983, Theorem 2)</w:t>
      </w:r>
      <w:r>
        <w:t xml:space="preserve">,</w:t>
      </w:r>
      <w:r>
        <w:t xml:space="preserve"> </w:t>
      </w:r>
      <w:r>
        <w:t xml:space="preserve">so the propensity score is the coarsest balancing score.</w:t>
      </w:r>
    </w:p>
    <w:p>
      <w:pPr>
        <w:pStyle w:val="BodyText"/>
      </w:pPr>
      <w:r>
        <w:t xml:space="preserve">If the distribution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were the same in the treated and the untreated, there would be no association between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 and combining this with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prp-ps-balancing">
        <w:r>
          <w:rPr>
            <w:rStyle w:val="Hyperlink"/>
          </w:rPr>
          <w:t xml:space="preserve">Proposition 3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Limits of Propensity Score Balance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caveats from the book</w:t>
            </w:r>
            <w:r>
              <w:t xml:space="preserve"> </w:t>
            </w:r>
            <w:r>
              <w:t xml:space="preserve">(Hernán and Robins 2020, 201–2)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propensity score balances only the</w:t>
            </w:r>
            <w:r>
              <w:t xml:space="preserve"> </w:t>
            </w:r>
            <w:r>
              <w:rPr>
                <w:b/>
                <w:bCs/>
              </w:rPr>
              <w:t xml:space="preserve">measured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unlike randomization, it does nothing about unmeasured confounders.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In a finite study population the</w:t>
            </w:r>
            <w:r>
              <w:t xml:space="preserve"> </w:t>
            </w:r>
            <w:r>
              <w:rPr>
                <w:b/>
                <w:bCs/>
              </w:rPr>
              <w:t xml:space="preserve">true</w:t>
            </w:r>
            <w:r>
              <w:t xml:space="preserve"> </w:t>
            </w:r>
            <w:r>
              <w:t xml:space="preserve">propensity score balances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only approximately, because of sampling variability.</w:t>
            </w:r>
            <w:r>
              <w:t xml:space="preserve"> </w:t>
            </w:r>
            <w:r>
              <w:t xml:space="preserve">An estimated propensity score from a correct model generally gives better balance;</w:t>
            </w:r>
            <w:r>
              <w:t xml:space="preserve"> </w:t>
            </w:r>
            <w:r>
              <w:t xml:space="preserve">in a randomized experiment, adjusting for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corrects both systematic and chance imbalances, whereas the true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ignores the chance imbalances.</w:t>
            </w:r>
          </w:p>
          <w:p/>
        </w:tc>
      </w:tr>
    </w:tbl>
    <w:p>
      <w:pPr>
        <w:pStyle w:val="FirstParagraph"/>
      </w:pPr>
      <w:r>
        <w:t xml:space="preserve">Rosenbaum and Rubin proved that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imply exchangeability and positivity given any balancing score</w:t>
      </w:r>
      <w:r>
        <w:t xml:space="preserve"> </w:t>
      </w:r>
      <w:r>
        <w:t xml:space="preserve">(Rosenbaum and Rubin 1983, Theorem 3; Hernán and Robins 2020, 202)</w:t>
      </w:r>
      <w:r>
        <w:t xml:space="preserve">.</w:t>
      </w:r>
      <w:r>
        <w:t xml:space="preserve"> </w:t>
      </w:r>
      <w:r>
        <w:t xml:space="preserve">Graphically,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sits between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, with a deterministic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(book Figure 15.2);</w:t>
      </w:r>
      <w:r>
        <w:t xml:space="preserve"> </w:t>
      </w:r>
      <w:r>
        <w:t xml:space="preserve">conditioning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blocks the backdoor paths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←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), so adjusting for it suffices.</w:t>
      </w:r>
    </w:p>
    <w:p>
      <w:pPr>
        <w:pStyle w:val="BodyText"/>
      </w:pPr>
      <w:r>
        <w:t xml:space="preserve">Methods based on prognostic scores need stronger assumptions and do not extend readily to time-varying treatments;</w:t>
      </w:r>
      <w:r>
        <w:t xml:space="preserve"> </w:t>
      </w:r>
      <w:r>
        <w:t xml:space="preserve">see Hansen (2008) and Abadie et al. (2013), as cited in</w:t>
      </w:r>
      <w:r>
        <w:t xml:space="preserve"> </w:t>
      </w:r>
      <w:r>
        <w:t xml:space="preserve">Hernán and Robins (2020, 202)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thm-ps-exchangeability"/>
          <w:p>
            <w:pPr>
              <w:pStyle w:val="BodyText"/>
            </w:pPr>
            <w:r>
              <w:rPr>
                <w:b/>
                <w:bCs/>
              </w:rPr>
              <w:t xml:space="preserve">Theorem 1 (Exchangeability and Positivity Given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Fix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Suppose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discrete.</w:t>
            </w:r>
            <w:r>
              <w:t xml:space="preserve"> </w:t>
            </w:r>
            <w:r>
              <w:t xml:space="preserve">Then positivity holds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positivity holds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bookmarkEnd w:id="3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1)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1).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which does not depend on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; hence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2)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2). </w:t>
            </w:r>
            <w:r>
              <w:t xml:space="preserve">The proof of</w:t>
            </w:r>
            <w:r>
              <w:t xml:space="preserve"> </w:t>
            </w:r>
            <w:hyperlink w:anchor="prp-ps-balancing">
              <w:r>
                <w:rPr>
                  <w:rStyle w:val="Hyperlink"/>
                </w:rPr>
                <w:t xml:space="preserve">Proposition 3</w:t>
              </w:r>
            </w:hyperlink>
            <w:r>
              <w:t xml:space="preserve"> </w:t>
            </w:r>
            <w:r>
              <w:t xml:space="preserve">showed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s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s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: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=</m:t>
                  </m:r>
                  <m:r>
                    <m:t>s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values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are exactly the values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therefore holds if and only if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requires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to be positive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the same condition.</w:t>
            </w:r>
          </w:p>
          <w:p/>
        </w:tc>
      </w:tr>
    </w:tbl>
    <w:p>
      <w:pPr>
        <w:pStyle w:val="BodyText"/>
      </w:pPr>
      <w:r>
        <w:t xml:space="preserve">Hence,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sufficient to adjust for confounding, so is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(Hernán and Robins 2020, 202)</w:t>
      </w:r>
      <w:r>
        <w:t xml:space="preserve">;</w:t>
      </w:r>
      <w:r>
        <w:t xml:space="preserve"> </w:t>
      </w:r>
      <w:r>
        <w:t xml:space="preserve">part 2 of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states the positivity condition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36"/>
    <w:bookmarkStart w:id="38" w:name="using-the-propensity-score"/>
    <w:p>
      <w:pPr>
        <w:pStyle w:val="Heading3"/>
      </w:pPr>
      <w:r>
        <w:t xml:space="preserve">2.2 Using the Propensity Score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alg-propensity-score-adjustment"/>
          <w:p>
            <w:pPr>
              <w:pStyle w:val="BodyText"/>
            </w:pPr>
            <w:r>
              <w:rPr>
                <w:b/>
                <w:bCs/>
              </w:rPr>
              <w:t xml:space="preserve">Algorithm 1 (Adjusting for the Propensity Score)</w:t>
            </w:r>
            <w:r>
              <w:t xml:space="preserve"> </w:t>
            </w:r>
            <w:r>
              <w:t xml:space="preserve">Suppose exchangeability and positivity hold given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consistency holds,</w:t>
            </w:r>
            <w:r>
              <w:t xml:space="preserve"> </w:t>
            </w:r>
            <w:r>
              <w:t xml:space="preserve">and the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correctly specified;</w:t>
            </w:r>
            <w:r>
              <w:t xml:space="preserve"> </w:t>
            </w:r>
            <w:r>
              <w:t xml:space="preserve">for outcome regression on, or standardization over,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suppose also that the model for the relation between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correctly specified.</w:t>
            </w:r>
            <w:r>
              <w:t xml:space="preserve"> </w:t>
            </w:r>
            <w:r>
              <w:t xml:space="preserve">Then causal effects can be estimated as follows.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Fit a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Compute the estimated propensity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Use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stratify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(including outcome regression on it), standardize over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or match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7"/>
        </w:tc>
      </w:tr>
    </w:tbl>
    <w:bookmarkEnd w:id="38"/>
    <w:bookmarkEnd w:id="39"/>
    <w:bookmarkStart w:id="56" w:name="Xbb6a072e6c688c8763c21accee5e0976fa5155a"/>
    <w:p>
      <w:pPr>
        <w:pStyle w:val="Heading2"/>
      </w:pPr>
      <w:r>
        <w:t xml:space="preserve">3 15.3 Propensity Stratification and Standardization (pp. 202-204)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ps-stratum-effect"/>
          <w:p>
            <w:pPr>
              <w:pStyle w:val="BodyText"/>
            </w:pPr>
            <w:r>
              <w:rPr>
                <w:b/>
                <w:bCs/>
              </w:rPr>
              <w:t xml:space="preserve">Proposition 4 (Effects Within Levels of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(so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discrete too),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conditional exchangeability given the propensity score,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 each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of the propensity score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given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line from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line gives the result.</w:t>
            </w:r>
          </w:p>
          <w:p/>
        </w:tc>
      </w:tr>
    </w:tbl>
    <w:p>
      <w:pPr>
        <w:pStyle w:val="BodyText"/>
      </w:pPr>
      <w:r>
        <w:t xml:space="preserve">For treatment alone, without censoring,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shows that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carry over to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When no one is censored, the joint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conditions of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 </w:t>
      </w:r>
      <w:r>
        <w:t xml:space="preserve">reduce to these treatment-only conditions,</w:t>
      </w:r>
      <w:r>
        <w:t xml:space="preserve"> </w:t>
      </w:r>
      <w:r>
        <w:t xml:space="preserve">so they hold whenever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hold (with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discrete, as in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).</w:t>
      </w:r>
      <w:r>
        <w:t xml:space="preserve"> </w:t>
      </w:r>
      <w:r>
        <w:t xml:space="preserve">With censoring,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alone need not suffice;</w:t>
      </w:r>
      <w:r>
        <w:t xml:space="preserve"> </w:t>
      </w:r>
      <w:r>
        <w:t xml:space="preserve">one would instead condition on a score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for example the vector of joint probabilities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over all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Few Individuals Share a Propensity Score Value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In practice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generally continuous, so almost no two individuals share a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(e.g., only one NHEFS individual had an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 0.6563).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44" w:name="stratifying-on-deciles"/>
    <w:p>
      <w:pPr>
        <w:pStyle w:val="Heading3"/>
      </w:pPr>
      <w:r>
        <w:t xml:space="preserve">3.1 Stratifying on Deciles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exm-ps-deciles"/>
          <w:p>
            <w:pPr>
              <w:pStyle w:val="BodyText"/>
            </w:pPr>
            <w:r>
              <w:rPr>
                <w:b/>
                <w:bCs/>
              </w:rPr>
              <w:t xml:space="preserve">Example 4 (Decile Stratification in NHEFS)</w:t>
            </w:r>
            <w:r>
              <w:t xml:space="preserve"> </w:t>
            </w:r>
            <w:r>
              <w:t xml:space="preserve">Classify individuals into 10 strata (deciles)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about 162 individuals each, and estimate the effect within each decile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decile-specific effects of smoking cessation on weight gain ranged from 0.0 to 6.6 kg, with wide 95% CIs;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estimates come from an outcome regression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9 decile indicators, and 9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indicator product terms;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without product terms (no effect modification by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most applications assume): 3.5 kg (95% CI: 2.6, 4.4).</w:t>
            </w:r>
          </w:p>
          <w:bookmarkEnd w:id="43"/>
        </w:tc>
      </w:tr>
    </w:tbl>
    <w:p>
      <w:pPr>
        <w:pStyle w:val="FirstParagraph"/>
      </w:pPr>
      <w:r>
        <w:t xml:space="preserve">With wide confidence intervals, differences between deciles may reflect chance.</w:t>
      </w:r>
    </w:p>
    <w:p>
      <w:r>
        <w:pict>
          <v:rect style="width:0;height:1.5pt" o:hralign="center" o:hrstd="t" o:hr="t"/>
        </w:pict>
      </w:r>
    </w:p>
    <w:bookmarkEnd w:id="44"/>
    <w:bookmarkStart w:id="52" w:name="X7dd2491d7774fc8bb77e2f7954fad31fdc6f1fe"/>
    <w:p>
      <w:pPr>
        <w:pStyle w:val="Heading3"/>
      </w:pPr>
      <w:r>
        <w:t xml:space="preserve">3.2 A Problem with Categorized Propensity Scores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Residual Imbalance Within Propensity Strata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Within a decile, the distribution of the continuous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may still differ between treated and untreated</w:t>
            </w:r>
            <w:r>
              <w:t xml:space="preserve"> </w:t>
            </w:r>
            <w:r>
              <w:t xml:space="preserve">(e.g., higher average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treated), so the groups may not be exchangeable within that decile.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the Propensity Score as a Continuous Covariate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Remedy: use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covariate in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exm-nhefs-continuous-ps"/>
          <w:p>
            <w:pPr>
              <w:pStyle w:val="BodyText"/>
            </w:pPr>
            <w:r>
              <w:rPr>
                <w:b/>
                <w:bCs/>
              </w:rPr>
              <w:t xml:space="preserve">Example 5 (Continuous Propensity Score in NHEFS)</w:t>
            </w:r>
            <w:r>
              <w:t xml:space="preserve"> </w:t>
            </w:r>
            <w:r>
              <w:t xml:space="preserve">In NHEFS (linear in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): 3.6 kg (95% CI: 2.7, 4.5).</w:t>
            </w:r>
          </w:p>
          <w:bookmarkEnd w:id="49"/>
        </w:tc>
      </w:tr>
    </w:tbl>
    <w:p>
      <w:pPr>
        <w:pStyle w:val="BodyText"/>
      </w:pPr>
      <w:r>
        <w:t xml:space="preserve">IP weighting and g-estimation never had this problem, because they used the numerical value of the estimated probability rather than a categorized version</w:t>
      </w:r>
      <w:r>
        <w:t xml:space="preserve"> </w:t>
      </w:r>
      <w:r>
        <w:t xml:space="preserve">(Hernán and Robins 2020, 203)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IP Weight Denominator Is a Function of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dichotomous treatment the IP weight denominator is not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itself but a function of it: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/>
        </w:tc>
      </w:tr>
    </w:tbl>
    <w:p>
      <w:pPr>
        <w:pStyle w:val="BodyText"/>
      </w:pPr>
      <w:r>
        <w:t xml:space="preserve">The outcome model now requires a correct specification of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Because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one-dimensional, this is easy to protect with flexible terms such as cubic splines;</w:t>
      </w:r>
      <w:r>
        <w:t xml:space="preserve"> </w:t>
      </w:r>
      <w:r>
        <w:t xml:space="preserve">IP weighting and g-estimation were agnostic about that relation.</w:t>
      </w:r>
      <w:r>
        <w:t xml:space="preserve"> </w:t>
      </w:r>
      <w:r>
        <w:t xml:space="preserve">Note, though, that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itself must still be estimated from a model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the high-dimensional</w:t>
      </w:r>
      <w:r>
        <w:t xml:space="preserve"> </w:t>
      </w:r>
      <m:oMath>
        <m:r>
          <m:t>L</m:t>
        </m:r>
      </m:oMath>
      <w:r>
        <w:t xml:space="preserve">, as in IP weighting and g-estimation.</w:t>
      </w:r>
    </w:p>
    <w:p>
      <w:r>
        <w:pict>
          <v:rect style="width:0;height:1.5pt" o:hralign="center" o:hrstd="t" o:hr="t"/>
        </w:pict>
      </w:r>
    </w:p>
    <w:bookmarkEnd w:id="52"/>
    <w:bookmarkStart w:id="55" w:name="standardizing-over-the-propensity-score"/>
    <w:p>
      <w:pPr>
        <w:pStyle w:val="Heading3"/>
      </w:pPr>
      <w:r>
        <w:t xml:space="preserve">3.3 Standardizing over the Propensity Score</w:t>
      </w:r>
    </w:p>
    <w:p>
      <w:pPr>
        <w:pStyle w:val="FirstParagraph"/>
      </w:pPr>
      <w:r>
        <w:t xml:space="preserve">The outcome model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estimates effects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levels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alg-ps-standardization"/>
          <w:p>
            <w:pPr>
              <w:pStyle w:val="BodyText"/>
            </w:pPr>
            <w:r>
              <w:rPr>
                <w:b/>
                <w:bCs/>
              </w:rPr>
              <w:t xml:space="preserve">Algorithm 2 (Standardization over the Propensity Score)</w:t>
            </w:r>
            <w:r>
              <w:t xml:space="preserve"> </w:t>
            </w:r>
            <w:r>
              <w:t xml:space="preserve">For the population average causal effect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standardize the fitted conditional means over the distribution of an estimated adjustment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Chapter 13 procedure with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no one is censored,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suffices for adjustment when exchangeability and positivity hold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With censoring,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joint score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discussed after</w:t>
            </w:r>
            <w:r>
              <w:t xml:space="preserve"> </w:t>
            </w:r>
            <w:hyperlink w:anchor="prp-ps-stratum-effect">
              <w:r>
                <w:rPr>
                  <w:rStyle w:val="Hyperlink"/>
                </w:rPr>
                <w:t xml:space="preserve">Proposition 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such as the vector of joint probabilities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over all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joint score suffices when,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these conditions carry over from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by the argument</w:t>
            </w:r>
            <w:r>
              <w:t xml:space="preserve"> 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gives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alone.</w:t>
            </w:r>
            <w:r>
              <w:t xml:space="preserve"> </w:t>
            </w:r>
            <w:r>
              <w:t xml:space="preserve">In either case, consistency must hold,</w:t>
            </w:r>
            <w:r>
              <w:t xml:space="preserve"> </w:t>
            </w:r>
            <w:r>
              <w:t xml:space="preserve">and the treatment, censoring (if any), and outcome models must be correctly specified.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Estimate the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oMath>
            <w:r>
              <w:t xml:space="preserve">, censored or not.</w:t>
            </w:r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censoring, combine a treatment model and a censoring model,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Fit an outcome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once, among the uncensored, with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covariate(s);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m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its fitted value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score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predict each individual’s outcome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their own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and average the predictions over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acc>
                      <m:accPr>
                        <m:chr m:val="̂"/>
                      </m:accPr>
                      <m:e>
                        <m:r>
                          <m:t>m</m:t>
                        </m:r>
                      </m:e>
                    </m:acc>
                  </m:e>
                </m:nary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numPr>
                <w:ilvl w:val="0"/>
                <w:numId w:val="1010"/>
              </w:numPr>
            </w:pPr>
            <w:r>
              <w:t xml:space="preserve">Estimate the average causal effect by the difference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p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6 (Standardized Estimate in NHEFS)</w:t>
            </w:r>
            <w:r>
              <w:t xml:space="preserve"> </w:t>
            </w:r>
            <w:r>
              <w:t xml:space="preserve">Standardizing over the estimated propensity score (the outcome model may include an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product term) gives</w:t>
            </w:r>
            <w:r>
              <w:t xml:space="preserve"> </w:t>
            </w:r>
            <w:r>
              <w:t xml:space="preserve">3.6 kg (95% CI: 2.7, 4.6)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.</w:t>
            </w:r>
          </w:p>
          <w:bookmarkEnd w:id="54"/>
        </w:tc>
      </w:tr>
    </w:tbl>
    <w:bookmarkEnd w:id="55"/>
    <w:bookmarkEnd w:id="56"/>
    <w:bookmarkStart w:id="75" w:name="propensity-matching-pp.-204-205"/>
    <w:p>
      <w:pPr>
        <w:pStyle w:val="Heading2"/>
      </w:pPr>
      <w:r>
        <w:t xml:space="preserve">4 15.4 Propensity Matching (pp. 204-205)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Matching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analogous to matching on a single continuous variable (Chapter 4).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7" w:name="def-ps-matched-population"/>
          <w:p>
            <w:pPr>
              <w:pStyle w:val="BodyText"/>
            </w:pPr>
            <w:r>
              <w:rPr>
                <w:b/>
                <w:bCs/>
              </w:rPr>
              <w:t xml:space="preserve">Definition 5 (Propensity-Matched 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propensity-matched population</w:t>
            </w:r>
            <w:r>
              <w:t xml:space="preserve"> </w:t>
            </w:r>
            <w:r>
              <w:t xml:space="preserve">is a subset of the study population, possibly reweighted,</w:t>
            </w:r>
            <w:r>
              <w:t xml:space="preserve"> </w:t>
            </w:r>
            <w:r>
              <w:t xml:space="preserve">in which the distribution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among the treated and the untreated,</w:t>
            </w:r>
            <w:r>
              <w:t xml:space="preserve"> </w:t>
            </w:r>
            <w:r>
              <w:t xml:space="preserve">or approximately the same when matches need only fall within a caliper.</w:t>
            </w:r>
          </w:p>
          <w:bookmarkEnd w:id="57"/>
        </w:tc>
      </w:tr>
    </w:tbl>
    <w:p>
      <w:pPr>
        <w:pStyle w:val="Compact"/>
        <w:numPr>
          <w:ilvl w:val="0"/>
          <w:numId w:val="1011"/>
        </w:numPr>
      </w:pPr>
      <w:r>
        <w:t xml:space="preserve">E.g., pair each treated individual with one (or more) untreated individuals with the same, or a close, propensity score.</w:t>
      </w:r>
    </w:p>
    <w:p>
      <w:pPr>
        <w:pStyle w:val="Compact"/>
        <w:numPr>
          <w:ilvl w:val="0"/>
          <w:numId w:val="1011"/>
        </w:numPr>
      </w:pPr>
      <w:r>
        <w:t xml:space="preserve">Under exchangeability and positivity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exact matching on the true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makes the treated and the untreated in the matched population exchangeable,</w:t>
      </w:r>
      <w:r>
        <w:t xml:space="preserve"> </w:t>
      </w:r>
      <w:r>
        <w:t xml:space="preserve">so, under consistency, association measures in the matched population equal the effect measures</w:t>
      </w:r>
      <w:r>
        <w:t xml:space="preserve"> </w:t>
      </w:r>
      <w:r>
        <w:rPr>
          <w:b/>
          <w:bCs/>
        </w:rPr>
        <w:t xml:space="preserve">in the matched population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In practice we match on an estimate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Equal estimated scores need not mean equal true scores,</w:t>
      </w:r>
      <w:r>
        <w:t xml:space="preserve"> </w:t>
      </w:r>
      <w:r>
        <w:t xml:space="preserve">so even with a correctly specified propensity model this exchangeability holds only approximately,</w:t>
      </w:r>
      <w:r>
        <w:t xml:space="preserve"> </w:t>
      </w:r>
      <w:r>
        <w:t xml:space="preserve">with the approximation improving as the sample grows.</w:t>
      </w:r>
    </w:p>
    <w:p>
      <w:pPr>
        <w:pStyle w:val="Compact"/>
        <w:numPr>
          <w:ilvl w:val="0"/>
          <w:numId w:val="1011"/>
        </w:numPr>
      </w:pPr>
      <w:r>
        <w:t xml:space="preserve">Caliper matching adds a second approximation:</w:t>
      </w:r>
      <w:r>
        <w:t xml:space="preserve"> </w:t>
      </w:r>
      <w:r>
        <w:t xml:space="preserve">some bias may remain, and it typically shrinks as the caliper narrows.</w:t>
      </w:r>
    </w:p>
    <w:p>
      <w:pPr>
        <w:pStyle w:val="Compact"/>
        <w:numPr>
          <w:ilvl w:val="0"/>
          <w:numId w:val="1011"/>
        </w:numPr>
      </w:pPr>
      <w:r>
        <w:t xml:space="preserve">With censoring, outcomes are observed only for the uncensored members of the matched population.</w:t>
      </w:r>
      <w:r>
        <w:t xml:space="preserve"> </w:t>
      </w:r>
      <w:r>
        <w:t xml:space="preserve">One way to account for that is to weight the uncensored by the inverse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(Chapter 12),</w:t>
      </w:r>
      <w:r>
        <w:t xml:space="preserve"> </w:t>
      </w:r>
      <w:r>
        <w:t xml:space="preserve">which needs a correct censoring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C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The matched population can be given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distribution of the treated, of the untreated, or any other distribution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pPr>
        <w:pStyle w:val="BodyText"/>
      </w:pPr>
      <w:r>
        <w:t xml:space="preserve">Variance estimation for matched estimators used to be an open problem;</w:t>
      </w:r>
      <w:r>
        <w:t xml:space="preserve"> </w:t>
      </w:r>
      <w:r>
        <w:t xml:space="preserve">Abadie and Imbens (2006) solved it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15.2: Effect Modification and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Matched and unmatched estimates may differ because of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</w:t>
            </w:r>
            <w:r>
              <w:t xml:space="preserve"> </w:t>
            </w:r>
            <w:r>
              <w:t xml:space="preserve">when untreated far outnumber treated, matching keeps nearly all treated and drops many untreated,</w:t>
            </w:r>
            <w:r>
              <w:t xml:space="preserve"> </w:t>
            </w:r>
            <w:r>
              <w:t xml:space="preserve">so the matched population resembles the treated and the estimate approaches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(Technical Point 4.1 gives IP weighting and standardization alternatives for that effect).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Effect modification across propensity strata may suggest that decision makers treat those likely to benefit (Kurth et al. 2006,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),</w:t>
            </w:r>
            <w:r>
              <w:t xml:space="preserve"> </w:t>
            </w:r>
            <w:r>
              <w:t xml:space="preserve">but statements like</w:t>
            </w:r>
            <w:r>
              <w:t xml:space="preserve"> </w:t>
            </w:r>
            <w:r>
              <w:t xml:space="preserve">“beneficial for propensity scores between 0.11 and 0.93”</w:t>
            </w:r>
            <w:r>
              <w:t xml:space="preserve"> </w:t>
            </w:r>
            <w:r>
              <w:t xml:space="preserve">have little policy relevance because they are not expressed in terms of measured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Other reasons matched and overall estimates may differ: positivity violations among the unmatched, or an unmeasured confounder that is more (or less) prevalent, or better (or worse) measured, in the matched population;</w:t>
            </w:r>
            <w:r>
              <w:t xml:space="preserve"> </w:t>
            </w:r>
            <w:r>
              <w:t xml:space="preserve">apparent effect modification may reflect different residual confounding across propensity strata.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62" w:name="defining-closeness"/>
    <w:p>
      <w:pPr>
        <w:pStyle w:val="Heading3"/>
      </w:pPr>
      <w:r>
        <w:t xml:space="preserve">4.1 Defining Closeness</w:t>
      </w:r>
    </w:p>
    <w:p>
      <w:pPr>
        <w:pStyle w:val="FirstParagraph"/>
      </w:pPr>
      <w:r>
        <w:t xml:space="preserve">Exact matches on a continuous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are rare, so we match on a</w:t>
      </w:r>
      <w:r>
        <w:t xml:space="preserve"> </w:t>
      </w:r>
      <w:r>
        <w:rPr>
          <w:b/>
          <w:bCs/>
        </w:rPr>
        <w:t xml:space="preserve">close</w:t>
      </w:r>
      <w:r>
        <w:t xml:space="preserve"> </w:t>
      </w:r>
      <w:r>
        <w:t xml:space="preserve">value,</w:t>
      </w:r>
      <w:r>
        <w:t xml:space="preserve"> </w:t>
      </w:r>
      <w:r>
        <w:t xml:space="preserve">e.g., untreated individuals within</w:t>
      </w:r>
      <w:r>
        <w:t xml:space="preserve"> </w:t>
      </w:r>
      <m:oMath>
        <m:r>
          <m:rPr>
            <m:sty m:val="p"/>
          </m:rPr>
          <m:t>±</m:t>
        </m:r>
        <m:r>
          <m:t>0.05</m:t>
        </m:r>
      </m:oMath>
      <w:r>
        <w:t xml:space="preserve"> </w:t>
      </w:r>
      <w:r>
        <w:t xml:space="preserve">of the treated individual’s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(e.g., a treated individual with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0.6563</m:t>
        </m:r>
      </m:oMath>
      <w:r>
        <w:t xml:space="preserve"> </w:t>
      </w:r>
      <w:r>
        <w:t xml:space="preserve">could be matched to an untreated individual with 0.6579).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How Close a Match Must 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Bias-variance trade-off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loose: the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 differs between matched treated and untreated, so exchangeability fails;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tight: many individuals are excluded;</w:t>
            </w:r>
            <w:r>
              <w:t xml:space="preserve"> </w:t>
            </w:r>
            <w:r>
              <w:t xml:space="preserve">approximate exchangeability, but wider confidence intervals.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2"/>
    <w:bookmarkStart w:id="66" w:name="matching-and-positivity"/>
    <w:p>
      <w:pPr>
        <w:pStyle w:val="Heading3"/>
      </w:pPr>
      <w:r>
        <w:t xml:space="preserve">4.2 Matching and Positivity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exm-nhefs-matching-positivity"/>
          <w:p>
            <w:pPr>
              <w:pStyle w:val="BodyText"/>
            </w:pPr>
            <w:r>
              <w:rPr>
                <w:b/>
                <w:bCs/>
              </w:rPr>
              <w:t xml:space="preserve">Example 7 (Matching and Positivity in NHEFS)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NHEFS,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distributions overlapped over most of the range;</w:t>
            </w:r>
            <w:r>
              <w:t xml:space="preserve"> </w:t>
            </w:r>
            <w:r>
              <w:t xml:space="preserve">only 2 treated individuals had values above those of every untreated individual.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Outcome regression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(Section 15.3) kept them, implicitly treating the lack of comparable untreated individuals as</w:t>
            </w:r>
            <w:r>
              <w:t xml:space="preserve"> </w:t>
            </w:r>
            <w:r>
              <w:rPr>
                <w:b/>
                <w:bCs/>
              </w:rPr>
              <w:t xml:space="preserve">random nonpositivity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Most matched analyses would drop them.</w:t>
            </w:r>
          </w:p>
          <w:bookmarkEnd w:id="6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Matching Ignores the Type of Nonpositivity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Matching does not distinguish random from structural nonpositivity.</w:t>
            </w:r>
          </w:p>
          <w:p/>
        </w:tc>
      </w:tr>
    </w:tbl>
    <w:p>
      <w:pPr>
        <w:pStyle w:val="BodyText"/>
      </w:pPr>
      <w:r>
        <w:t xml:space="preserve">The book also states this count as a percentage of the study population (0.01%);</w:t>
      </w:r>
      <w:r>
        <w:t xml:space="preserve"> </w:t>
      </w:r>
      <w:r>
        <w:t xml:space="preserve">that percentage is not reproduced here because it is inconsistent with the counts: 2 individuals are about 0.1% of a study population of roughly 1,600.</w:t>
      </w:r>
    </w:p>
    <w:p>
      <w:r>
        <w:pict>
          <v:rect style="width:0;height:1.5pt" o:hralign="center" o:hrstd="t" o:hr="t"/>
        </w:pict>
      </w:r>
    </w:p>
    <w:bookmarkEnd w:id="66"/>
    <w:bookmarkStart w:id="70" w:name="who-is-in-the-matched-population"/>
    <w:p>
      <w:pPr>
        <w:pStyle w:val="Heading3"/>
      </w:pPr>
      <w:r>
        <w:t xml:space="preserve">4.3 Who Is in the Matched Population?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rem-matching-target-populatio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(Target Population of a Matched Analysis).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theory, matching targets a well-characterized population: matching every treated individual and dropping unmatched untreated estimates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(Fine Point 15.2).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practice, treated individuals without a close match are excluded too, so the estimate refers to a subset defined by the values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found matches.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Propensity-Defined Populations Are Hard to Describe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Restricting to, say,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 </w:t>
            </w:r>
            <w:r>
              <w:t xml:space="preserve">yields a population that is hard to describe:</w:t>
            </w:r>
            <w:r>
              <w:t xml:space="preserve"> </w:t>
            </w:r>
            <w:r>
              <w:t xml:space="preserve">“individuals do not come with a propensity score tattooed on their forehead”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,</w:t>
            </w:r>
            <w:r>
              <w:t xml:space="preserve"> </w:t>
            </w:r>
            <w:r>
              <w:t xml:space="preserve">so transportability to other populations is hard to judge.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0"/>
    <w:bookmarkStart w:id="74" w:name="restrict-on-real-world-variables-instead"/>
    <w:p>
      <w:pPr>
        <w:pStyle w:val="Heading3"/>
      </w:pPr>
      <w:r>
        <w:t xml:space="preserve">4.4 Restrict on Real-World Variables Instead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exm-nhefs-restrict-real-variables"/>
          <w:p>
            <w:pPr>
              <w:pStyle w:val="BodyText"/>
            </w:pPr>
            <w:r>
              <w:rPr>
                <w:b/>
                <w:bCs/>
              </w:rPr>
              <w:t xml:space="preserve">Example 8 (Restricting on Age and Smoking Duration in NHEFS)</w:t>
            </w:r>
            <w:r>
              <w:t xml:space="preserve"> </w:t>
            </w:r>
            <w:r>
              <w:t xml:space="preserve">In NHEFS, the 2 treated individuals with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0.67</m:t>
              </m:r>
            </m:oMath>
            <w:r>
              <w:t xml:space="preserve"> </w:t>
            </w:r>
            <w:r>
              <w:t xml:space="preserve">were the only participants over age 50 who had smoked for fewer than 10 years.</w:t>
            </w:r>
            <w:r>
              <w:t xml:space="preserve"> </w:t>
            </w:r>
            <w:r>
              <w:t xml:space="preserve">Excluding them gives an estimate for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under 50, and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50 and over who had smoked for at least 10 years,</w:t>
            </w:r>
          </w:p>
          <w:p>
            <w:pPr>
              <w:pStyle w:val="FirstParagraph"/>
            </w:pPr>
            <w:r>
              <w:t xml:space="preserve">which is a far more natural target population than</w:t>
            </w:r>
            <w:r>
              <w:t xml:space="preserve"> </w:t>
            </w:r>
            <w:r>
              <w:t xml:space="preserve">“estimated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</w:p>
          <w:bookmarkEnd w:id="7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Restricting to the Overlap Region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Using propensity scores to</w:t>
            </w:r>
            <w:r>
              <w:t xml:space="preserve"> </w:t>
            </w:r>
            <w:r>
              <w:rPr>
                <w:b/>
                <w:bCs/>
              </w:rPr>
              <w:t xml:space="preserve">find</w:t>
            </w:r>
            <w:r>
              <w:t xml:space="preserve"> </w:t>
            </w:r>
            <w:r>
              <w:t xml:space="preserve">the region of overlap can be useful,</w:t>
            </w:r>
            <w:r>
              <w:t xml:space="preserve"> </w:t>
            </w:r>
            <w:r>
              <w:t xml:space="preserve">but restricting the study population to that region is a</w:t>
            </w:r>
            <w:r>
              <w:t xml:space="preserve"> </w:t>
            </w:r>
            <w:r>
              <w:t xml:space="preserve">“lazy”</w:t>
            </w:r>
            <w:r>
              <w:t xml:space="preserve"> </w:t>
            </w:r>
            <w:r>
              <w:t xml:space="preserve">way to secure positivity:</w:t>
            </w:r>
            <w:r>
              <w:t xml:space="preserve"> </w:t>
            </w:r>
            <w:r>
              <w:t xml:space="preserve">the automatic positivity of matching must be weighed against the difficulty of assessing transportability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  <w:r>
              <w:t xml:space="preserve"> </w:t>
            </w:r>
            <w:r>
              <w:t xml:space="preserve">Even if everyone’s propensity score were visible, the population could remain ill-characterized, because the same propensity score value can mean different things in different settings.</w:t>
            </w:r>
          </w:p>
          <w:p/>
        </w:tc>
      </w:tr>
    </w:tbl>
    <w:bookmarkEnd w:id="74"/>
    <w:bookmarkEnd w:id="75"/>
    <w:bookmarkStart w:id="93" w:name="X2b8f3fbf6f944863a7f116e72fd1bfc77dfd929"/>
    <w:p>
      <w:pPr>
        <w:pStyle w:val="Heading2"/>
      </w:pPr>
      <w:r>
        <w:t xml:space="preserve">5 15.5 Propensity Models, Structural Models, Predictive Models (pp. 205-208)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used two kinds of models for causal inference.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6" w:name="def-propensity-structural-models"/>
          <w:p>
            <w:pPr>
              <w:pStyle w:val="BodyText"/>
            </w:pPr>
            <w:r>
              <w:rPr>
                <w:b/>
                <w:bCs/>
              </w:rPr>
              <w:t xml:space="preserve">Definition 6 (Propensity Models and Structural Models)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Propensity models</w:t>
            </w:r>
            <w:r>
              <w:t xml:space="preserve">: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the variables needed for conditional exchangeability.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Structural models</w:t>
            </w:r>
            <w:r>
              <w:t xml:space="preserve">: models relating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some feature (e.g., the mean) of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marginally or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continuous treatments they are often called</w:t>
            </w:r>
            <w:r>
              <w:t xml:space="preserve"> </w:t>
            </w:r>
            <w:r>
              <w:rPr>
                <w:b/>
                <w:bCs/>
              </w:rPr>
              <w:t xml:space="preserve">dose-response models</w:t>
            </w:r>
            <w:r>
              <w:t xml:space="preserve">.</w:t>
            </w:r>
          </w:p>
          <w:bookmarkEnd w:id="7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7" w:name="rem-propensity-structural-parameter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(Which Parameters Have a Causal Interpretation). </w:t>
            </w:r>
            <w:r>
              <w:t xml:space="preserve">We fit a propensity model only to compute the score,</w:t>
            </w:r>
            <w:r>
              <w:t xml:space="preserve"> </w:t>
            </w:r>
            <w:r>
              <w:t xml:space="preserve">so its coefficients are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they describe the association between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parameters of a structural model</w:t>
            </w:r>
            <w:r>
              <w:t xml:space="preserve"> </w:t>
            </w:r>
            <w:r>
              <w:rPr>
                <w:b/>
                <w:bCs/>
              </w:rPr>
              <w:t xml:space="preserve">do</w:t>
            </w:r>
            <w:r>
              <w:t xml:space="preserve"> </w:t>
            </w:r>
            <w:r>
              <w:t xml:space="preserve">have a causal interpretation.</w:t>
            </w:r>
          </w:p>
          <w:bookmarkEnd w:id="77"/>
        </w:tc>
      </w:tr>
    </w:tbl>
    <w:p>
      <w:pPr>
        <w:pStyle w:val="BodyText"/>
      </w:pPr>
      <w:r>
        <w:t xml:space="preserve">Propensity models have been used for matching and stratification (this chapter), IP weighting (Chapter 12), and g-estimation (Chapter 14).</w:t>
      </w:r>
      <w:r>
        <w:t xml:space="preserve"> </w:t>
      </w:r>
      <w:r>
        <w:t xml:space="preserve">Their parameters lack a causal interpretation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be associated for many reasons:</w:t>
      </w:r>
      <w:r>
        <w:t xml:space="preserve"> </w:t>
      </w:r>
      <w:r>
        <w:t xml:space="preserve">the association reflects the effect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under the book’s Figure 7.1, but not under Figures 7.2 and 7.3</w:t>
      </w:r>
      <w:r>
        <w:t xml:space="preserve"> </w:t>
      </w:r>
      <w:r>
        <w:t xml:space="preserve">(Hernán and Robins 2020, 205)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79" w:name="two-classes-of-structural-models"/>
    <w:p>
      <w:pPr>
        <w:pStyle w:val="Heading3"/>
      </w:pPr>
      <w:r>
        <w:t xml:space="preserve">5.1 Two Classes of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rem-two-classes-structural-model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(Marginal and Nested Structural Models).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Marginal structural models</w:t>
            </w:r>
            <w:r>
              <w:t xml:space="preserve">: parameters for treatment, for chosen effect modifiers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V</m:t>
              </m:r>
            </m:oMath>
            <w:r>
              <w:t xml:space="preserve"> </w:t>
            </w:r>
            <w:r>
              <w:t xml:space="preserve">product terms.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reflects only the investigator’s interest in effect modification (Section 12.5).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w:r>
              <w:t xml:space="preserve">No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: truly marginal.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(all covariates): a</w:t>
            </w:r>
            <w:r>
              <w:t xml:space="preserve"> </w:t>
            </w:r>
            <w:r>
              <w:rPr>
                <w:b/>
                <w:bCs/>
              </w:rPr>
              <w:t xml:space="preserve">faux</w:t>
            </w:r>
            <w:r>
              <w:t xml:space="preserve"> </w:t>
            </w:r>
            <w:r>
              <w:t xml:space="preserve">marginal structural model, which is what outcome regression (Section 15.1) estimates.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Structural nested models</w:t>
            </w:r>
            <w:r>
              <w:t xml:space="preserve">: parameters for treatment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 </w:t>
            </w:r>
            <w:r>
              <w:t xml:space="preserve">product terms for those variables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are effect modifiers.</w:t>
            </w:r>
          </w:p>
          <w:bookmarkEnd w:id="78"/>
        </w:tc>
      </w:tr>
    </w:tbl>
    <w:p>
      <w:pPr>
        <w:pStyle w:val="FirstParagraph"/>
      </w:pPr>
      <w:r>
        <w:t xml:space="preserve">See Fine Point 14.1 of the book for the relation between structural nested models and faux semiparametric marginal structural models</w:t>
      </w:r>
      <w:r>
        <w:t xml:space="preserve"> </w:t>
      </w:r>
      <w:r>
        <w:t xml:space="preserve">(Hernán and Robins 2020, 206)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9"/>
    <w:bookmarkStart w:id="82" w:name="Xff0af4979121b5a2033b56ed9cf29993b20bce4"/>
    <w:p>
      <w:pPr>
        <w:pStyle w:val="Heading3"/>
      </w:pPr>
      <w:r>
        <w:t xml:space="preserve">5.2 Causal Versus Predictive Uses of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rem-predictive-outcome-regression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(Outcome Regression for Prediction). </w:t>
            </w:r>
            <w:r>
              <w:t xml:space="preserve">Outcome regression is also widely used for</w:t>
            </w:r>
            <w:r>
              <w:t xml:space="preserve"> </w:t>
            </w:r>
            <w:r>
              <w:rPr>
                <w:b/>
                <w:bCs/>
              </w:rPr>
              <w:t xml:space="preserve">prediction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online retailers predicting who will buy;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clinical algorithms identifying patients at high risk.</w:t>
            </w:r>
          </w:p>
          <w:p>
            <w:pPr>
              <w:pStyle w:val="FirstParagraph"/>
            </w:pPr>
            <w:r>
              <w:t xml:space="preserve">There, no variable is</w:t>
            </w:r>
            <w:r>
              <w:t xml:space="preserve"> </w:t>
            </w:r>
            <w:r>
              <w:t xml:space="preserve">“treatment”</w:t>
            </w:r>
            <w:r>
              <w:t xml:space="preserve"> </w:t>
            </w:r>
            <w:r>
              <w:t xml:space="preserve">and the parameters need not have any causal interpretation.</w:t>
            </w:r>
          </w:p>
          <w:bookmarkEnd w:id="8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exm-facebook-likes-prediction"/>
          <w:p>
            <w:pPr>
              <w:pStyle w:val="BodyText"/>
            </w:pPr>
            <w:r>
              <w:rPr>
                <w:b/>
                <w:bCs/>
              </w:rPr>
              <w:t xml:space="preserve">Example 9 (Prediction Without Causation)</w:t>
            </w:r>
            <w:r>
              <w:t xml:space="preserve"> </w:t>
            </w:r>
            <w:r>
              <w:t xml:space="preserve">Example from the book’s margin: Facebook Likes predict sexual orientation, political views, and personality traits (Kosinski et al. 2013,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);</w:t>
            </w:r>
            <w:r>
              <w:t xml:space="preserve"> </w:t>
            </w:r>
            <w:r>
              <w:t xml:space="preserve">that is prediction, not necessarily causation.</w:t>
            </w:r>
          </w:p>
          <w:bookmarkEnd w:id="81"/>
        </w:tc>
      </w:tr>
    </w:tbl>
    <w:p>
      <w:r>
        <w:pict>
          <v:rect style="width:0;height:1.5pt" o:hralign="center" o:hrstd="t" o:hr="t"/>
        </w:pict>
      </w:r>
    </w:p>
    <w:bookmarkEnd w:id="82"/>
    <w:bookmarkStart w:id="88" w:name="X11c077b3ea3320e82c32939cbcc6f310e74a00f"/>
    <w:p>
      <w:pPr>
        <w:pStyle w:val="Heading3"/>
      </w:pPr>
      <w:r>
        <w:t xml:space="preserve">5.3 Variable Selection: Prediction Tools Misapplied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Prediction Tools Can Harm Causal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Forward selection, backward elimination, stepwise selection, and machine learning are built to</w:t>
            </w:r>
            <w:r>
              <w:t xml:space="preserve"> </w:t>
            </w:r>
            <w:r>
              <w:rPr>
                <w:b/>
                <w:bCs/>
              </w:rPr>
              <w:t xml:space="preserve">improve prediction</w:t>
            </w:r>
            <w:r>
              <w:t xml:space="preserve">.</w:t>
            </w:r>
            <w:r>
              <w:t xml:space="preserve"> </w:t>
            </w:r>
            <w:r>
              <w:t xml:space="preserve">Applied to propensity or structural models, they can add superfluous or harmful covariates, causing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inflated variances, and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greater bias.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Propensity Model Need Not Predict Treatment Well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judge a propensity model by how accurately it predicts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need not; it only needs to include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guarantee exchangeability.</w:t>
            </w:r>
          </w:p>
          <w:p/>
        </w:tc>
      </w:tr>
    </w:tbl>
    <w:p>
      <w:pPr>
        <w:pStyle w:val="BodyText"/>
      </w:pPr>
      <w:r>
        <w:t xml:space="preserve">Reporting predictive measures such as Mallows’s</w:t>
      </w:r>
      <w:r>
        <w:t xml:space="preserve"> </w:t>
      </w:r>
      <m:oMath>
        <m:sSub>
          <m:e>
            <m:r>
              <m:t>C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for propensity models is common, but their relevance for causal inference is questionable</w:t>
      </w:r>
      <w:r>
        <w:t xml:space="preserve"> </w:t>
      </w:r>
      <w:r>
        <w:t xml:space="preserve">(Hernán and Robins 2020, 207)</w:t>
      </w:r>
      <w:r>
        <w:t xml:space="preserve">.</w:t>
      </w:r>
      <w:r>
        <w:t xml:space="preserve"> </w:t>
      </w:r>
      <w:r>
        <w:t xml:space="preserve">Covariates strongly 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needed for exchangeability do not reduce bias;</w:t>
      </w:r>
      <w:r>
        <w:t xml:space="preserve"> </w:t>
      </w:r>
      <w:r>
        <w:t xml:space="preserve">including them can yield very large variances or even amplify existing bias.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exm-hospital"/>
          <w:p>
            <w:pPr>
              <w:pStyle w:val="BodyText"/>
            </w:pPr>
            <w:r>
              <w:rPr>
                <w:b/>
                <w:bCs/>
              </w:rPr>
              <w:t xml:space="preserve">Example 10 (Hospitals Aceso and Panacea)</w:t>
            </w:r>
            <w:r>
              <w:t xml:space="preserve"> </w:t>
            </w:r>
            <w:r>
              <w:t xml:space="preserve">Everyone attends hospital Aceso,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hospital Panacea,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Hospital affects the outcome 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so it is not needed for exchangeability</w:t>
            </w:r>
            <w:r>
              <w:t xml:space="preserve"> </w:t>
            </w:r>
            <w:r>
              <w:t xml:space="preserve">(Hernán and Robins 2020, 207)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Adding Hospital to the propensity model gives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≈</m:t>
              </m:r>
              <m:r>
                <m:t>0.99</m:t>
              </m:r>
            </m:oMath>
            <w:r>
              <w:t xml:space="preserve"> </w:t>
            </w:r>
            <w:r>
              <w:t xml:space="preserve">in Aceso and</w:t>
            </w:r>
            <w:r>
              <w:t xml:space="preserve"> </w:t>
            </w:r>
            <m:oMath>
              <m:r>
                <m:rPr>
                  <m:sty m:val="p"/>
                </m:rPr>
                <m:t>≈</m:t>
              </m:r>
              <m:r>
                <m:t>0.01</m:t>
              </m:r>
            </m:oMath>
            <w:r>
              <w:t xml:space="preserve"> </w:t>
            </w:r>
            <w:r>
              <w:t xml:space="preserve">in Panacea in the target population.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By chance, some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-strata of the study population may then contain only treated (Aceso) or only untreated (Panacea) individuals.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Result: a near-infinite variance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reduction in confounding.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now well predicted is irrelevant.</w:t>
            </w:r>
          </w:p>
          <w:bookmarkEnd w:id="87"/>
        </w:tc>
      </w:tr>
    </w:tbl>
    <w:p>
      <w:pPr>
        <w:pStyle w:val="FirstParagraph"/>
      </w:pPr>
      <w:r>
        <w:t xml:space="preserve">In the limit of perfect prediction, every 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every untreated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there is no overlap and the analysis is impossible</w:t>
      </w:r>
      <w:r>
        <w:t xml:space="preserve"> </w:t>
      </w:r>
      <w:r>
        <w:t xml:space="preserve">(Hernán and Robins 2020, 207)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88"/>
    <w:bookmarkStart w:id="92" w:name="X0f44b93a9159b30b472d6c73719fdf994fdbee8"/>
    <w:p>
      <w:pPr>
        <w:pStyle w:val="Heading3"/>
      </w:pPr>
      <w:r>
        <w:t xml:space="preserve">5.4 Self-Inflicted Bias and Model Specification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Good Predictors Can Be Bad Adjustment Variables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colliders</w:t>
            </w:r>
            <w:r>
              <w:t xml:space="preserve"> </w:t>
            </w:r>
            <w:r>
              <w:t xml:space="preserve">can cause systematic bias, even though colliders may be good predictors.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instruments</w:t>
            </w:r>
            <w:r>
              <w:t xml:space="preserve"> </w:t>
            </w:r>
            <w:r>
              <w:t xml:space="preserve">(Chapter 16) can amplify bias from unmeasured confounders.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Chapter 18 returns to these issues.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model-specification-requirement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(Requirements Shared by Propensity and Structural Models). </w:t>
            </w:r>
            <w:r>
              <w:t xml:space="preserve">Both propensity and structural models require a correctly specified functional form for the covariates (flexible terms such as cubic splines help),</w:t>
            </w:r>
            <w:r>
              <w:t xml:space="preserve"> </w:t>
            </w:r>
            <w:r>
              <w:t xml:space="preserve">plus exchangeability, positivity, and well-defined interventions.</w:t>
            </w:r>
            <w:r>
              <w:t xml:space="preserve"> </w:t>
            </w:r>
            <w:r>
              <w:t xml:space="preserve">Chapter 16 presents a method that does not require exchangeability of treatment.</w:t>
            </w:r>
          </w:p>
          <w:bookmarkEnd w:id="91"/>
        </w:tc>
      </w:tr>
    </w:tbl>
    <w:bookmarkEnd w:id="92"/>
    <w:bookmarkEnd w:id="93"/>
    <w:bookmarkStart w:id="101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4" w:name="tbl-ch15-methods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Methods of this chapter and Chapter 14, the models they fit, and what each requires beyond the identifying conditions.</w:t>
            </w:r>
            <w:r>
              <w:t xml:space="preserve"> </w:t>
            </w:r>
            <w:r>
              <w:t xml:space="preserve">All of these methods also need exchangeability, positivity, and consistency.</w:t>
            </w:r>
            <w:r>
              <w:t xml:space="preserve"> </w:t>
            </w:r>
            <w:r>
              <w:t xml:space="preserve">Outcome regression handles censoring by fitting its model among the uncensored;</w:t>
            </w:r>
            <w:r>
              <w:t xml:space="preserve"> </w:t>
            </w:r>
            <w:r>
              <w:t xml:space="preserve">the other methods need a model for censoring as well,</w:t>
            </w:r>
            <w:r>
              <w:t xml:space="preserve"> </w:t>
            </w:r>
            <w:r>
              <w:t xml:space="preserve">except that g-estimation can skip the censoring weights under the conditions noted in Chapter 14.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112"/>
              <w:gridCol w:w="3168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Method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Model used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Additional modeling requirement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Outcome regression</w:t>
                  </w:r>
                  <w:r>
                    <w:t xml:space="preserve"> </w:t>
                  </w:r>
                  <w:r>
                    <w:t xml:space="preserve">(faux MSM)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outcome model (nuisance parameters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oMath>
                  <w:r>
                    <w:t xml:space="preserve">;</w:t>
                  </w:r>
                  <w:r>
                    <w:t xml:space="preserve"> </w:t>
                  </w:r>
                  <w:hyperlink w:anchor="def-nuisance-parameter">
                    <w:r>
                      <w:rPr>
                        <w:rStyle w:val="Hyperlink"/>
                      </w:rPr>
                      <w:t xml:space="preserve">Definition 2</w:t>
                    </w:r>
                  </w:hyperlink>
                  <w:r>
                    <w:t xml:space="preserve">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G-estimation</w:t>
                  </w:r>
                  <w:r>
                    <w:t xml:space="preserve"> </w:t>
                  </w:r>
                  <w:r>
                    <w:t xml:space="preserve">(SNM)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 </w:t>
                  </w:r>
                  <w:r>
                    <w:t xml:space="preserve">for the censoring weights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treatment model and correct structural nested model;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stratification / outcome regression on</w:t>
                  </w:r>
                  <w:r>
                    <w:rPr>
                      <w:b/>
                      <w:bCs/>
                    </w:rP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; with censoring, the joint score</w:t>
                  </w:r>
                  <w:r>
                    <w:t xml:space="preserve"> </w:t>
                  </w:r>
                  <m:oMath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in place of</w:t>
                  </w:r>
                  <w: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 and correct score-</w:t>
                  </w:r>
                  <m:oMath>
                    <m:r>
                      <m:t>Y</m:t>
                    </m:r>
                  </m:oMath>
                  <w:r>
                    <w:t xml:space="preserve"> </w:t>
                  </w:r>
                  <w:r>
                    <w:t xml:space="preserve">relation;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standardization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above; targets the population effect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matching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model; with censoring, also a correct censoring model; estimate refers to the matched population</w:t>
                  </w:r>
                </w:p>
              </w:tc>
            </w:tr>
          </w:tbl>
          <w:bookmarkEnd w:id="94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5" w:name="exm-nhefs-ch15-estimates"/>
          <w:p>
            <w:pPr>
              <w:pStyle w:val="BodyText"/>
            </w:pPr>
            <w:r>
              <w:rPr>
                <w:b/>
                <w:bCs/>
              </w:rPr>
              <w:t xml:space="preserve">Example 11 (NHEFS Estimates Compared)</w:t>
            </w:r>
            <w:r>
              <w:t xml:space="preserve"> </w:t>
            </w:r>
            <w:r>
              <w:t xml:space="preserve">NHEFS estimates of the effect of smoking cessation on weight gain (kg):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outcome regression, no product terms: 3.5 (2.6, 4.3);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propensity deciles, no product terms: 3.5 (2.6, 4.4);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continuous propensity score: 3.6 (2.7, 4.5);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standardized over the propensity score: 3.6 (2.7, 4.6).</w:t>
            </w:r>
          </w:p>
          <w:bookmarkEnd w:id="95"/>
        </w:tc>
      </w:tr>
    </w:tbl>
    <w:p>
      <w:pPr>
        <w:pStyle w:val="FirstParagraph"/>
      </w:pPr>
      <w:r>
        <w:rPr>
          <w:b/>
          <w:bCs/>
        </w:rPr>
        <w:t xml:space="preserve">Takeaways</w:t>
      </w:r>
      <w:r>
        <w:t xml:space="preserve"> </w:t>
      </w:r>
      <w:r>
        <w:t xml:space="preserve">(Hernán and Robins 2020, 199–208)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Outcome regression and propensity score methods need the same identifying conditions as the g-methods, plus correct models for their nuisance parameters (</w:t>
      </w:r>
      <w:hyperlink w:anchor="def-nuisance-parameter">
        <w:r>
          <w:rPr>
            <w:rStyle w:val="Hyperlink"/>
          </w:rPr>
          <w:t xml:space="preserve">Definition 2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The propensity score balances measured covariates only.</w:t>
      </w:r>
    </w:p>
    <w:p>
      <w:pPr>
        <w:pStyle w:val="Compact"/>
        <w:numPr>
          <w:ilvl w:val="0"/>
          <w:numId w:val="1025"/>
        </w:numPr>
      </w:pPr>
      <w:r>
        <w:t xml:space="preserve">Matching guarantees positivity automatically but can produce a target population that is hard to characterize;</w:t>
      </w:r>
      <w:r>
        <w:t xml:space="preserve"> </w:t>
      </w:r>
      <w:r>
        <w:t xml:space="preserve">restricting on real-world variables is preferable.</w:t>
      </w:r>
    </w:p>
    <w:p>
      <w:pPr>
        <w:pStyle w:val="Compact"/>
        <w:numPr>
          <w:ilvl w:val="0"/>
          <w:numId w:val="1025"/>
        </w:numPr>
      </w:pPr>
      <w:r>
        <w:t xml:space="preserve">Propensity models should include the variables needed for exchangeability, not the best predictors of treatment.</w:t>
      </w:r>
    </w:p>
    <w:p>
      <w:pPr>
        <w:pStyle w:val="Compact"/>
        <w:numPr>
          <w:ilvl w:val="0"/>
          <w:numId w:val="1025"/>
        </w:numPr>
      </w:pPr>
      <w:r>
        <w:t xml:space="preserve">Unlike the g-methods, these methods do not extend readily to time-varying treatments (Part III).</w:t>
      </w:r>
    </w:p>
    <w:bookmarkStart w:id="100" w:name="refs"/>
    <w:bookmarkStart w:id="9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7"/>
    <w:bookmarkStart w:id="99" w:name="ref-rosenbaum1983central"/>
    <w:p>
      <w:pPr>
        <w:pStyle w:val="Bibliography"/>
      </w:pPr>
      <w:r>
        <w:t xml:space="preserve">Rosenbaum, Paul R, and Donald B Rubin. 1983.</w:t>
      </w:r>
      <w:r>
        <w:t xml:space="preserve"> </w:t>
      </w:r>
      <w:r>
        <w:t xml:space="preserve">“The Central Role of the Propensity Score in Observational Studies for Causal Effects.”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70 (1): 41–55.</w:t>
      </w:r>
      <w:r>
        <w:t xml:space="preserve"> </w:t>
      </w:r>
      <w:hyperlink r:id="rId98">
        <w:r>
          <w:rPr>
            <w:rStyle w:val="Hyperlink"/>
          </w:rPr>
          <w:t xml:space="preserve">https://doi.org/10.1093/biomet/70.1.41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hyperlink" Id="rId98" Target="https://doi.org/10.1093/biomet/70.1.41" TargetMode="External" /><Relationship Type="http://schemas.openxmlformats.org/officeDocument/2006/relationships/hyperlink" Id="rId9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8" Target="https://doi.org/10.1093/biomet/70.1.41" TargetMode="External" /><Relationship Type="http://schemas.openxmlformats.org/officeDocument/2006/relationships/hyperlink" Id="rId9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15: Outcome Regression and Propensity Scores</dc:title>
  <dc:creator/>
  <cp:keywords/>
  <dcterms:created xsi:type="dcterms:W3CDTF">2026-10-09T12:15:06Z</dcterms:created>
  <dcterms:modified xsi:type="dcterms:W3CDTF">2026-10-09T12:15:06Z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