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III asked how outcomes would change under sustained treatment strategies;</w:t>
      </w:r>
      <w:r>
        <w:t xml:space="preserve"> </w:t>
      </w:r>
      <w:r>
        <w:t xml:space="preserve">it did not ask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treatment produces its effect.</w:t>
      </w:r>
      <w:r>
        <w:t xml:space="preserve"> </w:t>
      </w:r>
      <w:r>
        <w:rPr>
          <w:b/>
          <w:bCs/>
        </w:rPr>
        <w:t xml:space="preserve">Causal mediation</w:t>
      </w:r>
      <w:r>
        <w:t xml:space="preserve"> </w:t>
      </w:r>
      <w:r>
        <w:t xml:space="preserve">studies the causal pathways</w:t>
      </w:r>
      <w:r>
        <w:t xml:space="preserve"> </w:t>
      </w:r>
      <w:r>
        <w:t xml:space="preserve">through which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in particular the pathways that run through an intermediate variable,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Mediation can be viewed as a special case of causal inference with time-varying treatments:</w:t>
      </w:r>
      <w:r>
        <w:t xml:space="preserve"> </w:t>
      </w:r>
      <w:r>
        <w:t xml:space="preserve">instead of one treatment taking values at several times,</w:t>
      </w:r>
      <w:r>
        <w:t xml:space="preserve"> </w:t>
      </w:r>
      <w:r>
        <w:t xml:space="preserve">we have two different variables, the treatment and the mediator, at different times.</w:t>
      </w:r>
      <w:r>
        <w:t xml:space="preserve"> </w:t>
      </w:r>
      <w:r>
        <w:t xml:space="preserve">This chapter develops a framework for mediation</w:t>
      </w:r>
      <w:r>
        <w:t xml:space="preserve"> </w:t>
      </w:r>
      <w:r>
        <w:t xml:space="preserve">based on hypothetical interventions that can be mapped into a target trial.</w:t>
      </w:r>
      <w:r>
        <w:t xml:space="preserve"> </w:t>
      </w:r>
      <w:r>
        <w:t xml:space="preserve">Unlike approaches built on pure direct and total indirect effects,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framework allows the causal estimates</w:t>
      </w:r>
      <w:r>
        <w:t xml:space="preserve"> </w:t>
      </w:r>
      <w:r>
        <w:t xml:space="preserve">to be checked empirically, at least in principle.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323-331)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standard decomposition of a total effect</w:t>
      </w:r>
      <w:r>
        <w:t xml:space="preserve"> </w:t>
      </w:r>
      <w:r>
        <w:t xml:space="preserve">into a pure direct effect and a total indirect effect</w:t>
      </w:r>
      <w:r>
        <w:t xml:space="preserve"> </w:t>
      </w:r>
      <w:r>
        <w:t xml:space="preserve">relies on cross-world counterfactuals</w:t>
      </w:r>
      <w:r>
        <w:t xml:space="preserve"> </w:t>
      </w:r>
      <w:r>
        <w:t xml:space="preserve">whose identifying assumptions no experiment can check.</w:t>
      </w:r>
      <w:r>
        <w:t xml:space="preserve"> </w:t>
      </w:r>
      <w:r>
        <w:t xml:space="preserve">The interventionist alternative reframes the mediation question</w:t>
      </w:r>
      <w:r>
        <w:t xml:space="preserve"> </w:t>
      </w:r>
      <w:r>
        <w:t xml:space="preserve">as a question about separately intervenable components of treatment.</w:t>
      </w:r>
      <w:r>
        <w:t xml:space="preserve"> </w:t>
      </w:r>
      <w:r>
        <w:t xml:space="preserve">When the identifying assumptions hold,</w:t>
      </w:r>
      <w:r>
        <w:t xml:space="preserve"> </w:t>
      </w:r>
      <w:r>
        <w:t xml:space="preserve">the resulting g-formula is the same mediation formula,</w:t>
      </w:r>
      <w:r>
        <w:t xml:space="preserve"> </w:t>
      </w:r>
      <w:r>
        <w:t xml:space="preserve">but now it estimates the effect of an intervention that could be carried out,</w:t>
      </w:r>
      <w:r>
        <w:t xml:space="preserve"> </w:t>
      </w:r>
      <w:r>
        <w:t xml:space="preserve">and its assumptions can be refuted by a future randomized trial.</w:t>
      </w:r>
    </w:p>
    <w:bookmarkStart w:id="16" w:name="Xc702663f81defde78f9c2bce89bf00782d06430"/>
    <w:p>
      <w:pPr>
        <w:pStyle w:val="Heading2"/>
      </w:pPr>
      <w:r>
        <w:t xml:space="preserve">1 23.1 Mediation Analysis Under Attack (pp. 323-325)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smoking-mediation"/>
          <w:p>
            <w:pPr>
              <w:pStyle w:val="BodyText"/>
            </w:pPr>
            <w:r>
              <w:rPr>
                <w:b/>
                <w:bCs/>
              </w:rPr>
              <w:t xml:space="preserve">Example 1 (The smoking cessation trial)</w:t>
            </w:r>
            <w:r>
              <w:t xml:space="preserve"> </w:t>
            </w:r>
            <w:r>
              <w:t xml:space="preserve">Smokers are randomized to quit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 to keep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perfect adherence.</w:t>
            </w:r>
            <w:r>
              <w:t xml:space="preserve"> </w:t>
            </w:r>
            <w:r>
              <w:t xml:space="preserve">The trial finds that cessation lowers the 1-year risk of myocardial infarction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investigators then ask whether the benefit operates</w:t>
            </w:r>
            <w:r>
              <w:t xml:space="preserve"> </w:t>
            </w:r>
            <w:r>
              <w:t xml:space="preserve">through reduced hypertension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measured at 6 months</w:t>
            </w:r>
            <w:r>
              <w:t xml:space="preserve"> </w:t>
            </w:r>
            <w:r>
              <w:t xml:space="preserve">(assume no one has the outcome during the first 6 months).</w:t>
            </w:r>
            <w:r>
              <w:t xml:space="preserve"> </w:t>
            </w:r>
            <w:r>
              <w:t xml:space="preserve">The book’s Figure 23.1 is the causal diagram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 an additional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assuming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sufficiently well defined.</w:t>
            </w:r>
          </w:p>
          <w:bookmarkEnd w:id="9"/>
        </w:tc>
      </w:tr>
    </w:tbl>
    <w:p>
      <w:pPr>
        <w:pStyle w:val="BodyText"/>
      </w:pPr>
      <w:r>
        <w:t xml:space="preserve">Decomposing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part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(indirect) and a part not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(direct)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causal mediation analysis</w:t>
      </w:r>
      <w:r>
        <w:t xml:space="preserve">.</w:t>
      </w:r>
      <w:r>
        <w:t xml:space="preserve"> </w:t>
      </w:r>
      <w:r>
        <w:t xml:space="preserve">Chapter 22 formalized direct effects (Technical Points 22.1 and 22.2)</w:t>
      </w:r>
      <w:r>
        <w:t xml:space="preserve"> </w:t>
      </w:r>
      <w:r>
        <w:t xml:space="preserve">but not indirect effects.</w:t>
      </w:r>
    </w:p>
    <w:p>
      <w:pPr>
        <w:pStyle w:val="BodyText"/>
      </w:pPr>
      <w:r>
        <w:t xml:space="preserve">Hernán and Robins (2020, 323)</w:t>
      </w:r>
      <w:r>
        <w:t xml:space="preserve"> </w:t>
      </w:r>
      <w:r>
        <w:t xml:space="preserve">attributes the pure direct effect</w:t>
      </w:r>
      <w:r>
        <w:t xml:space="preserve"> </w:t>
      </w:r>
      <w:r>
        <w:t xml:space="preserve">and the total indirect effect to Robins and Greenland (1992).</w:t>
      </w:r>
      <w:r>
        <w:t xml:space="preserve"> </w:t>
      </w:r>
      <w:r>
        <w:t xml:space="preserve">Pearl (2001) called the same quantities</w:t>
      </w:r>
      <w:r>
        <w:t xml:space="preserve"> </w:t>
      </w:r>
      <w:r>
        <w:t xml:space="preserve">the natural direct effect and the natural indirect effect.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pur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1 (Pure 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pure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each individual’s mediator had been set to the value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it would have taken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total-indirect-effect"/>
          <w:p>
            <w:pPr>
              <w:pStyle w:val="BodyText"/>
            </w:pPr>
            <w:r>
              <w:rPr>
                <w:b/>
                <w:bCs/>
              </w:rPr>
              <w:t xml:space="preserve">Definition 2 (Total indirect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total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In the smoking example,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known for those who actually quit</w:t>
      </w:r>
      <w:r>
        <w:t xml:space="preserve"> </w:t>
      </w:r>
      <w:r>
        <w:t xml:space="preserve">but unknown for those who kept smoking.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quantity:</w:t>
      </w:r>
      <w:r>
        <w:t xml:space="preserve"> </w:t>
      </w:r>
      <w:r>
        <w:t xml:space="preserve">it is indexed by two treatment values,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cannot occur simultaneously for the same individual in the same world.</w:t>
      </w:r>
      <w:r>
        <w:t xml:space="preserve"> </w:t>
      </w:r>
      <w:r>
        <w:t xml:space="preserve">Both the pure direct effect and the total indirect effect are cross-world quantities.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thm-pde-tie-decomposition"/>
          <w:p>
            <w:pPr>
              <w:pStyle w:val="BodyText"/>
            </w:pPr>
            <w:r>
              <w:rPr>
                <w:b/>
                <w:bCs/>
              </w:rPr>
              <w:t xml:space="preserve">Theorem 1 (The decomposition of the total effect)</w:t>
            </w:r>
            <w:r>
              <w:t xml:space="preserve"> </w:t>
            </w:r>
            <w:r>
              <w:t xml:space="preserve">The pure direct effect and the total indirect effect sum to the total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Adding the two contrasts, the cross-world term cancels: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 terms cancel)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14" w:name="identification-the-mediation-formula"/>
    <w:p>
      <w:pPr>
        <w:pStyle w:val="Heading3"/>
      </w:pPr>
      <w:r>
        <w:t xml:space="preserve">1.1 Identification: the mediation formula</w:t>
      </w:r>
    </w:p>
    <w:p>
      <w:pPr>
        <w:pStyle w:val="FirstParagraph"/>
      </w:pPr>
      <w:r>
        <w:t xml:space="preserve">Figure 23.1 has no unmeasured common causes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such common causes existed,</w:t>
      </w:r>
      <w:r>
        <w:t xml:space="preserve"> </w:t>
      </w:r>
      <w:r>
        <w:t xml:space="preserve">no direct effect could be identified:</w:t>
      </w:r>
      <w:r>
        <w:t xml:space="preserve"> </w:t>
      </w:r>
      <w:r>
        <w:t xml:space="preserve">neither controlled direct effects</w:t>
      </w:r>
      <w:r>
        <w:t xml:space="preserve"> </w:t>
      </w:r>
      <w:r>
        <w:t xml:space="preserve">nor the pure direct and total indirect effects.</w:t>
      </w:r>
      <w:r>
        <w:t xml:space="preserve"> </w:t>
      </w:r>
      <w:r>
        <w:t xml:space="preserve">Identifying the mediation effects requires identifying</w:t>
      </w:r>
      <w:r>
        <w:t xml:space="preserve"> </w:t>
      </w:r>
      <w:r>
        <w:t xml:space="preserve">the cross-world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w:r>
        <w:t xml:space="preserve">does: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mediation-formula"/>
          <w:p>
            <w:pPr>
              <w:pStyle w:val="BodyText"/>
            </w:pPr>
            <w:r>
              <w:rPr>
                <w:b/>
                <w:bCs/>
              </w:rPr>
              <w:t xml:space="preserve">Theorem 2 (The mediation formula (Technical Point 23.1))</w:t>
            </w:r>
            <w:r>
              <w:t xml:space="preserve"> </w:t>
            </w:r>
            <w:r>
              <w:t xml:space="preserve">Under the causal diagram in Figure 23.1,</w:t>
            </w:r>
            <w:r>
              <w:t xml:space="preserve"> </w:t>
            </w:r>
            <w:r>
              <w:t xml:space="preserve">assuming exchangeability and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 </m:t>
                    </m:r>
                    <m:r>
                      <m:rPr>
                        <m:sty m:val="p"/>
                      </m:rPr>
                      <m:t>{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(cross-world independence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and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fourth line uses randomization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are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absence of unmeasured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book compresses the last two lines into one step</w:t>
            </w:r>
            <w:r>
              <w:t xml:space="preserve"> </w:t>
            </w:r>
            <w:r>
              <w:t xml:space="preserve">“by exchangeability and consistency”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044092faa3917e71f208aa2dec46cd6a52d4070"/>
    <w:p>
      <w:pPr>
        <w:pStyle w:val="Heading3"/>
      </w:pPr>
      <w:r>
        <w:t xml:space="preserve">1.2 Why the mediation formula is under attack</w:t>
      </w:r>
    </w:p>
    <w:p>
      <w:pPr>
        <w:pStyle w:val="Compact"/>
        <w:numPr>
          <w:ilvl w:val="0"/>
          <w:numId w:val="1001"/>
        </w:numPr>
      </w:pPr>
      <w:r>
        <w:t xml:space="preserve">The mediation formula identifies a cross-world quantity</w:t>
      </w:r>
      <w:r>
        <w:t xml:space="preserve"> </w:t>
      </w:r>
      <w:r>
        <w:t xml:space="preserve">whose value cannot be confirmed by any experiment that intervenes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not even in principle.</w:t>
      </w:r>
    </w:p>
    <w:p>
      <w:pPr>
        <w:pStyle w:val="Compact"/>
        <w:numPr>
          <w:ilvl w:val="0"/>
          <w:numId w:val="1001"/>
        </w:numPr>
      </w:pPr>
      <w:r>
        <w:t xml:space="preserve">Its proof needs the cross-world independence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never be observed together for the same individual,</w:t>
      </w:r>
      <w:r>
        <w:t xml:space="preserve"> </w:t>
      </w:r>
      <w:r>
        <w:t xml:space="preserve">so no trial randomizing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 singly or jointly,</w:t>
      </w:r>
      <w:r>
        <w:t xml:space="preserve"> </w:t>
      </w:r>
      <w:r>
        <w:t xml:space="preserve">can check their independence.</w:t>
      </w:r>
    </w:p>
    <w:p>
      <w:pPr>
        <w:pStyle w:val="Compact"/>
        <w:numPr>
          <w:ilvl w:val="0"/>
          <w:numId w:val="1001"/>
        </w:numPr>
      </w:pPr>
      <w:r>
        <w:t xml:space="preserve">That independence holds under an</w:t>
      </w:r>
      <w:r>
        <w:t xml:space="preserve"> </w:t>
      </w:r>
      <w:r>
        <w:rPr>
          <w:b/>
          <w:bCs/>
        </w:rPr>
        <w:t xml:space="preserve">NPSEM-IE</w:t>
      </w:r>
      <w:r>
        <w:t xml:space="preserve"> </w:t>
      </w:r>
      <w:r>
        <w:t xml:space="preserve">but not under an</w:t>
      </w:r>
      <w:r>
        <w:t xml:space="preserve"> </w:t>
      </w:r>
      <w:r>
        <w:rPr>
          <w:b/>
          <w:bCs/>
        </w:rPr>
        <w:t xml:space="preserve">FFRCISTG</w:t>
      </w:r>
      <w:r>
        <w:t xml:space="preserve"> </w:t>
      </w:r>
      <w:r>
        <w:t xml:space="preserve">model,</w:t>
      </w:r>
      <w:r>
        <w:t xml:space="preserve"> </w:t>
      </w:r>
      <w:r>
        <w:t xml:space="preserve">the counterfactual model used throughout the book (Technical Point 6.2).</w:t>
      </w:r>
      <w:r>
        <w:t xml:space="preserve"> </w:t>
      </w:r>
      <w:r>
        <w:t xml:space="preserve">This is one reason the book prefers the FFRCISTG:</w:t>
      </w:r>
      <w:r>
        <w:t xml:space="preserve"> </w:t>
      </w:r>
      <w:r>
        <w:t xml:space="preserve">it wants methods whose results are, in principle, verifiable.</w:t>
      </w:r>
    </w:p>
    <w:p>
      <w:pPr>
        <w:pStyle w:val="Compact"/>
        <w:numPr>
          <w:ilvl w:val="0"/>
          <w:numId w:val="1001"/>
        </w:numPr>
      </w:pPr>
      <w:r>
        <w:t xml:space="preserve">Skeptical policy makers may regard the pure direct effect</w:t>
      </w:r>
      <w:r>
        <w:t xml:space="preserve"> </w:t>
      </w:r>
      <w:r>
        <w:t xml:space="preserve">as having no policy relevance, because it corresponds to no intervention.</w:t>
      </w:r>
    </w:p>
    <w:p>
      <w:pPr>
        <w:pStyle w:val="FirstParagraph"/>
      </w:pPr>
      <w:r>
        <w:t xml:space="preserve">Under an FFRCISTG model, the pure direct and total indirect effects are not point identified,</w:t>
      </w:r>
      <w:r>
        <w:t xml:space="preserve"> </w:t>
      </w:r>
      <w:r>
        <w:t xml:space="preserve">but sharp bounds exist (Robins and Richardson 2010, cited in</w:t>
      </w:r>
      <w:r>
        <w:t xml:space="preserve"> </w:t>
      </w:r>
      <w:r>
        <w:t xml:space="preserve">Hernán and Robins (2020, 325)</w:t>
      </w:r>
      <w:r>
        <w:t xml:space="preserve">).</w:t>
      </w:r>
    </w:p>
    <w:p>
      <w:pPr>
        <w:pStyle w:val="BodyText"/>
      </w:pPr>
      <w:r>
        <w:t xml:space="preserve">In very unusual settings, a crossover trial could identify the cross-world quantity</w:t>
      </w:r>
      <w:r>
        <w:t xml:space="preserve"> </w:t>
      </w:r>
      <w:r>
        <w:t xml:space="preserve">(Fine Points 2.1 and 3.2)</w:t>
      </w:r>
      <w:r>
        <w:t xml:space="preserve"> </w:t>
      </w:r>
      <w:r>
        <w:t xml:space="preserve">(Hernán and Robins 2020, 324)</w:t>
      </w:r>
      <w:r>
        <w:t xml:space="preserve">.</w:t>
      </w:r>
    </w:p>
    <w:bookmarkEnd w:id="15"/>
    <w:bookmarkEnd w:id="16"/>
    <w:bookmarkStart w:id="22" w:name="X11e17d1b8335cc41160e129d1f8527a77d3cf89"/>
    <w:p>
      <w:pPr>
        <w:pStyle w:val="Heading2"/>
      </w:pPr>
      <w:r>
        <w:t xml:space="preserve">2 23.2 A Defense of Mediation Analysis (pp. 325-327)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trial investigators, as advocates of the NPSEM-IE,</w:t>
      </w:r>
      <w:r>
        <w:t xml:space="preserve"> </w:t>
      </w:r>
      <w:r>
        <w:t xml:space="preserve">defend the pure direct effect with a policy story</w:t>
      </w:r>
      <w:r>
        <w:t xml:space="preserve"> </w:t>
      </w:r>
      <w:r>
        <w:t xml:space="preserve">(Pearl 2001 gave a similar argument):</w:t>
      </w:r>
    </w:p>
    <w:p>
      <w:pPr>
        <w:pStyle w:val="Compact"/>
        <w:numPr>
          <w:ilvl w:val="0"/>
          <w:numId w:val="1002"/>
        </w:numPr>
      </w:pPr>
      <w:r>
        <w:t xml:space="preserve">Nicotine-free cigarettes will become available in a year,</w:t>
      </w:r>
      <w:r>
        <w:t xml:space="preserve"> </w:t>
      </w:r>
      <w:r>
        <w:t xml:space="preserve">and policy makers want to learn their benefits as soon as possible.</w:t>
      </w:r>
    </w:p>
    <w:p>
      <w:pPr>
        <w:pStyle w:val="Compact"/>
        <w:numPr>
          <w:ilvl w:val="0"/>
          <w:numId w:val="1002"/>
        </w:numPr>
      </w:pPr>
      <w:r>
        <w:t xml:space="preserve">Suppose strong experimental evidence shows</w:t>
      </w:r>
    </w:p>
    <w:p>
      <w:pPr>
        <w:pStyle w:val="Compact"/>
        <w:numPr>
          <w:ilvl w:val="1"/>
          <w:numId w:val="1003"/>
        </w:numPr>
      </w:pPr>
      <w:r>
        <w:t xml:space="preserve">nicotine affects heart disease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 hypertension</w:t>
      </w:r>
      <w:r>
        <w:t xml:space="preserve"> </w:t>
      </w:r>
      <m:oMath>
        <m:r>
          <m:t>M</m:t>
        </m:r>
      </m:oMath>
      <w:r>
        <w:t xml:space="preserve">, and</w:t>
      </w:r>
    </w:p>
    <w:p>
      <w:pPr>
        <w:pStyle w:val="Compact"/>
        <w:numPr>
          <w:ilvl w:val="1"/>
          <w:numId w:val="1003"/>
        </w:numPr>
      </w:pPr>
      <w:r>
        <w:t xml:space="preserve">the non-nicotine components of cigarettes have no effect on hypertension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Then a smoker of nicotine-free cigarettes would have the hypertension status</w:t>
      </w:r>
      <w:r>
        <w:t xml:space="preserve"> </w:t>
      </w:r>
      <w:r>
        <w:t xml:space="preserve">she would have had without cigarettes,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is the risk of heart disease</w:t>
      </w:r>
      <w:r>
        <w:t xml:space="preserve"> </w:t>
      </w:r>
      <w:r>
        <w:t xml:space="preserve">if all smokers switched to nicotine-free cigarettes,</w:t>
      </w:r>
      <w:r>
        <w:t xml:space="preserve"> </w:t>
      </w:r>
      <w:r>
        <w:t xml:space="preserve">which the mediation formula computes from the existing trial.</w:t>
      </w:r>
    </w:p>
    <w:p>
      <w:pPr>
        <w:pStyle w:val="FirstParagraph"/>
      </w:pPr>
      <w:r>
        <w:t xml:space="preserve">The book observes two oddities in this defense</w:t>
      </w:r>
      <w:r>
        <w:t xml:space="preserve"> </w:t>
      </w:r>
      <w:r>
        <w:t xml:space="preserve">(Hernán and Robins 2020, 325)</w:t>
      </w:r>
      <w:r>
        <w:t xml:space="preserve">:</w:t>
      </w:r>
      <w:r>
        <w:t xml:space="preserve"> </w:t>
      </w:r>
      <w:r>
        <w:t xml:space="preserve">the story is about an intervention on the nicotine content of cigarettes,</w:t>
      </w:r>
      <w:r>
        <w:t xml:space="preserve"> </w:t>
      </w:r>
      <w:r>
        <w:t xml:space="preserve">which makes no reference to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all;</w:t>
      </w:r>
      <w:r>
        <w:t xml:space="preserve"> </w:t>
      </w:r>
      <w:r>
        <w:t xml:space="preserve">and assumptions (i) and (ii) concern direct effects of variables</w:t>
      </w:r>
      <w:r>
        <w:t xml:space="preserve"> </w:t>
      </w:r>
      <w:r>
        <w:t xml:space="preserve">that do not even appear in Figure 23.1.</w:t>
      </w:r>
    </w:p>
    <w:p>
      <w:r>
        <w:pict>
          <v:rect style="width:0;height:1.5pt" o:hralign="center" o:hrstd="t" o:hr="t"/>
        </w:pict>
      </w:r>
    </w:p>
    <w:bookmarkStart w:id="18" w:name="separable-components-of-treatment"/>
    <w:p>
      <w:pPr>
        <w:pStyle w:val="Heading3"/>
      </w:pPr>
      <w:r>
        <w:t xml:space="preserve">2.1 Separable components of treatment</w:t>
      </w:r>
    </w:p>
    <w:p>
      <w:pPr>
        <w:pStyle w:val="FirstParagraph"/>
      </w:pPr>
      <w:r>
        <w:t xml:space="preserve">The story decomposes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 two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: nicotine exposure, which affects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directly;</w:t>
      </w:r>
    </w:p>
    <w:p>
      <w:pPr>
        <w:pStyle w:val="Compact"/>
        <w:numPr>
          <w:ilvl w:val="0"/>
          <w:numId w:val="1004"/>
        </w:numPr>
      </w:pPr>
      <m:oMath>
        <m:r>
          <m:t>O</m:t>
        </m:r>
      </m:oMath>
      <w:r>
        <w:t xml:space="preserve">: exposure to the other, non-nicotine components, which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Each component can, in principle, be intervened on separately.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the outcome under an intervention</w:t>
      </w:r>
      <w:r>
        <w:t xml:space="preserve"> </w:t>
      </w:r>
      <w:r>
        <w:t xml:space="preserve">that removes only the nicotine from cigarettes.</w:t>
      </w:r>
    </w:p>
    <w:p>
      <w:pPr>
        <w:pStyle w:val="BodyText"/>
      </w:pPr>
      <w:r>
        <w:t xml:space="preserve">The book’s Figure 23.2 is the FFRCISTG causal DAG for this story:</w:t>
      </w:r>
      <w:r>
        <w:t xml:space="preserve"> </w:t>
      </w:r>
      <w:r>
        <w:t xml:space="preserve">bold (deterministic) arrows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O</m:t>
        </m:r>
      </m:oMath>
      <w:r>
        <w:t xml:space="preserve">,</w:t>
      </w:r>
      <w:r>
        <w:t xml:space="preserve"> </w:t>
      </w:r>
      <w:r>
        <w:t xml:space="preserve">and arrows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M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, and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The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deterministic because in the trial</w:t>
      </w:r>
      <w:r>
        <w:t xml:space="preserve"> </w:t>
      </w:r>
      <w:r>
        <w:t xml:space="preserve">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(kept smoking regular cigarettes)</w:t>
      </w:r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(quit).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encodes assumption (i).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encodes assumption (ii).</w:t>
      </w:r>
    </w:p>
    <w:p>
      <w:pPr>
        <w:pStyle w:val="FirstParagraph"/>
      </w:pPr>
      <w:r>
        <w:t xml:space="preserve">Figure 23.3 is the corresponding SWIG.</w:t>
      </w:r>
      <w:r>
        <w:t xml:space="preserve"> </w:t>
      </w:r>
      <w:r>
        <w:t xml:space="preserve">If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 no individual, we may write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  <m:r>
              <m:rPr>
                <m:sty m:val="p"/>
              </m:rPr>
              <m:t>,</m:t>
            </m:r>
            <m:r>
              <m:t>o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Assumptions (i) and (ii) are</w:t>
      </w:r>
      <w:r>
        <w:t xml:space="preserve"> </w:t>
      </w:r>
      <w:r>
        <w:t xml:space="preserve">“no controlled direct effect”</w:t>
      </w:r>
      <w:r>
        <w:t xml:space="preserve"> </w:t>
      </w:r>
      <w:r>
        <w:t xml:space="preserve">assumptions.</w:t>
      </w:r>
      <w:r>
        <w:t xml:space="preserve"> </w:t>
      </w:r>
      <w:r>
        <w:t xml:space="preserve">For example, (i) 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the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set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thm-mediation-g-formula"/>
          <w:p>
            <w:pPr>
              <w:pStyle w:val="BodyText"/>
            </w:pPr>
            <w:r>
              <w:rPr>
                <w:b/>
                <w:bCs/>
              </w:rPr>
              <w:t xml:space="preserve">Theorem 3 (When the mediation formula is the g-formula (Technical Point 23.2))</w:t>
            </w:r>
            <w:r>
              <w:t xml:space="preserve"> </w:t>
            </w:r>
            <w:r>
              <w:t xml:space="preserve">Under the FFRCISTG represented by Figure 23.2,</w:t>
            </w:r>
            <w:r>
              <w:t xml:space="preserve"> </w:t>
            </w:r>
            <w:r>
              <w:t xml:space="preserve">with assumptions (i) and (ii),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mediation formula.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Exchangeability holds 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Figure 23.3 (the SWIG of Figure 23.2),</w:t>
            </w:r>
            <w:r>
              <w:t xml:space="preserve"> </w:t>
            </w:r>
            <w:r>
              <w:t xml:space="preserve">so 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were observed,</w:t>
            </w:r>
            <w:r>
              <w:t xml:space="preserve"> </w:t>
            </w:r>
            <w:r>
              <w:t xml:space="preserve">the g-formula would 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o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 the data,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 one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But positivity is sufficient, not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identification by the g-formula only requires</w:t>
            </w:r>
            <w:r>
              <w:t xml:space="preserve"> </w:t>
            </w:r>
            <w:r>
              <w:t xml:space="preserve">that the g-formula be a function of the observed data distribution,</w:t>
            </w:r>
            <w:r>
              <w:t xml:space="preserve"> </w:t>
            </w:r>
            <w:r>
              <w:t xml:space="preserve">which the last line shows it is.</w:t>
            </w:r>
          </w:p>
          <w:p/>
        </w:tc>
      </w:tr>
    </w:tbl>
    <w:p>
      <w:pPr>
        <w:pStyle w:val="BodyText"/>
      </w:pPr>
      <w:r>
        <w:t xml:space="preserve">The book calls this derivation</w:t>
      </w:r>
      <w:r>
        <w:t xml:space="preserve"> </w:t>
      </w:r>
      <w:r>
        <w:t xml:space="preserve">“somewhat heuristic”</w:t>
      </w:r>
      <w:r>
        <w:t xml:space="preserve"> </w:t>
      </w:r>
      <w:r>
        <w:t xml:space="preserve">because determinism between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 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creates null sets;</w:t>
      </w:r>
      <w:r>
        <w:t xml:space="preserve"> </w:t>
      </w:r>
      <w:r>
        <w:t xml:space="preserve">Robins et al. (2022) give a rigorous proof</w:t>
      </w:r>
      <w:r>
        <w:t xml:space="preserve"> </w:t>
      </w:r>
      <w:r>
        <w:t xml:space="preserve">using the SWIG Markov property of Technical Point 21.12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8"/>
    <w:bookmarkStart w:id="19" w:name="X138abfad7204cfd9ce0e21953c5612cbd33ceae"/>
    <w:p>
      <w:pPr>
        <w:pStyle w:val="Heading3"/>
      </w:pPr>
      <w:r>
        <w:t xml:space="preserve">2.2 Lessons from the separable-components story</w:t>
      </w:r>
    </w:p>
    <w:p>
      <w:pPr>
        <w:pStyle w:val="Compact"/>
        <w:numPr>
          <w:ilvl w:val="0"/>
          <w:numId w:val="1006"/>
        </w:numPr>
      </w:pPr>
      <w:r>
        <w:t xml:space="preserve">For an NPSEM-IE advocate,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was already identified;</w:t>
      </w:r>
      <w:r>
        <w:t xml:space="preserve"> </w:t>
      </w:r>
      <w:r>
        <w:t xml:space="preserve">the story only shows that this parameter,</w:t>
      </w:r>
      <w:r>
        <w:t xml:space="preserve"> </w:t>
      </w:r>
      <w:r>
        <w:t xml:space="preserve">and hence the pure direct and total indirect effects,</w:t>
      </w:r>
      <w:r>
        <w:t xml:space="preserve"> </w:t>
      </w:r>
      <w:r>
        <w:t xml:space="preserve">encodes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 a parameter of public health interest.</w:t>
      </w:r>
    </w:p>
    <w:p>
      <w:pPr>
        <w:pStyle w:val="Compact"/>
        <w:numPr>
          <w:ilvl w:val="0"/>
          <w:numId w:val="1006"/>
        </w:numPr>
      </w:pPr>
      <w:r>
        <w:t xml:space="preserve">For an FFRCISTG user, the story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 interventional interpretation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makes both identifiable by the g-formula (the mediation formula).</w:t>
      </w:r>
    </w:p>
    <w:p>
      <w:pPr>
        <w:pStyle w:val="Compact"/>
        <w:numPr>
          <w:ilvl w:val="0"/>
          <w:numId w:val="1006"/>
        </w:numPr>
      </w:pPr>
      <w:r>
        <w:t xml:space="preserve">If absent arrows mean absent direct effects for every individual,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for every individual.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affects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only through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; no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19"/>
    <w:bookmarkStart w:id="21" w:name="separable-effects"/>
    <w:p>
      <w:pPr>
        <w:pStyle w:val="Heading3"/>
      </w:pPr>
      <w:r>
        <w:t xml:space="preserve">2.3 Separable effects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eparabl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3 (Separable effect of the nicotine component)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separable direct effect</w:t>
            </w:r>
            <w:r>
              <w:t xml:space="preserve"> </w:t>
            </w:r>
            <w:r>
              <w:t xml:space="preserve">of the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controlled direct effect for the separable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It equals the total indirect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Likewise the separable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removed equals the pure 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note on p. 327.</w:t>
      </w:r>
      <w:r>
        <w:t xml:space="preserve"> </w:t>
      </w:r>
      <w:r>
        <w:t xml:space="preserve">The book</w:t>
      </w:r>
      <w:r>
        <w:t xml:space="preserve"> </w:t>
      </w:r>
      <w:r>
        <w:t xml:space="preserve">(Hernán and Robins 2020, 327)</w:t>
      </w:r>
      <w:r>
        <w:t xml:space="preserve"> </w:t>
      </w:r>
      <w:r>
        <w:t xml:space="preserve">writes the 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w:r>
        <w:t xml:space="preserve">“analogously”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as in the proof above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</m:t>
              </m:r>
              <m:r>
                <m:t>N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nor/>
                  <m:sty m:val="p"/>
                </m:rPr>
                <m:t> arrow, and no </m:t>
              </m:r>
              <m:r>
                <m:t>O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nor/>
                  <m:sty m:val="p"/>
                </m:rPr>
                <m:t> arrow)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acts on </m:t>
              </m:r>
              <m:r>
                <m:t>Y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acts on </m:t>
              </m:r>
              <m:r>
                <m:t>M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that contrast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(the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present),</w:t>
      </w:r>
      <w:r>
        <w:t xml:space="preserve"> </w:t>
      </w:r>
      <w:r>
        <w:t xml:space="preserve">which differs from the pure direct effect in general.</w:t>
      </w:r>
      <w:r>
        <w:t xml:space="preserve"> </w:t>
      </w:r>
      <w:r>
        <w:t xml:space="preserve">For a counterexample, let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⋅</m:t>
        </m:r>
        <m:r>
          <m:t>M</m:t>
        </m:r>
      </m:oMath>
      <w:r>
        <w:t xml:space="preserve">.</w:t>
      </w:r>
      <w:r>
        <w:t xml:space="preserve"> </w:t>
      </w:r>
      <w:r>
        <w:t xml:space="preserve">Then the book’s contrast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 pure direct effect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Also, the book’s pairing does not sum with the total indirect effect to the total effect,</w:t>
      </w:r>
      <w:r>
        <w:t xml:space="preserve"> </w:t>
      </w:r>
      <w:r>
        <w:t xml:space="preserve">whereas the pairing in these notes does: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pure direct effect,</w:t>
      </w:r>
      <w:r>
        <w:t xml:space="preserve"> </w:t>
      </w:r>
      <w:r>
        <w:t xml:space="preserve">and it adds to the 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to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21"/>
    <w:bookmarkEnd w:id="22"/>
    <w:bookmarkStart w:id="30" w:name="X83f6068c0ab5817911004bb9a2008a7d099c38b"/>
    <w:p>
      <w:pPr>
        <w:pStyle w:val="Heading2"/>
      </w:pPr>
      <w:r>
        <w:t xml:space="preserve">3 23.3 Empirically Verifiable Mediation (pp. 327-329)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interventional reading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valid only if the separable-components story is correct</w:t>
      </w:r>
      <w:r>
        <w:t xml:space="preserve"> </w:t>
      </w:r>
      <w:r>
        <w:t xml:space="preserve">and Figure 23.3 represents an FFRCISTG.</w:t>
      </w:r>
      <w:r>
        <w:t xml:space="preserve"> </w:t>
      </w:r>
      <w:r>
        <w:t xml:space="preserve">Its advantage is that the story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randomized trial.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exm-three-arm-trial"/>
          <w:p>
            <w:pPr>
              <w:pStyle w:val="BodyText"/>
            </w:pPr>
            <w:r>
              <w:rPr>
                <w:b/>
                <w:bCs/>
              </w:rPr>
              <w:t xml:space="preserve">Example 2 (A three-arm trial of nicotine-free cigarettes)</w:t>
            </w:r>
            <w:r>
              <w:t xml:space="preserve"> </w:t>
            </w:r>
            <w:r>
              <w:t xml:space="preserve">Once nicotine-free cigarettes exist, randomize smokers to: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smoking cessation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standard cigarettes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nicotine-free cigarettes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Without temporal trends, arms 1 and 2 should reproduce the original trial’s arm means</w:t>
            </w:r>
            <w:r>
              <w:t xml:space="preserve"> </w:t>
            </w:r>
            <w:r>
              <w:t xml:space="preserve">(assume samples large enough to ignore sampling variability).</w:t>
            </w:r>
            <w:r>
              <w:t xml:space="preserve"> </w:t>
            </w:r>
            <w:r>
              <w:t xml:space="preserve">By randomization,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new trial.</w:t>
            </w:r>
            <w:r>
              <w:t xml:space="preserve"> </w:t>
            </w:r>
            <w:r>
              <w:t xml:space="preserve">If the story is correct,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mediation formula from the original trial.</w:t>
            </w:r>
          </w:p>
          <w:bookmarkEnd w:id="23"/>
        </w:tc>
      </w:tr>
    </w:tbl>
    <w:p>
      <w:r>
        <w:pict>
          <v:rect style="width:0;height:1.5pt" o:hralign="center" o:hrstd="t" o:hr="t"/>
        </w:pict>
      </w:r>
    </w:p>
    <w:bookmarkStart w:id="27" w:name="if-the-prediction-fails"/>
    <w:p>
      <w:pPr>
        <w:pStyle w:val="Heading3"/>
      </w:pPr>
      <w:r>
        <w:t xml:space="preserve">3.1 If the prediction fails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differs from the mediation formula,</w:t>
      </w:r>
      <w:r>
        <w:t xml:space="preserve"> </w:t>
      </w:r>
      <w:r>
        <w:t xml:space="preserve">at least one assumption is false: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t xml:space="preserve">no direct effect of nicotine on</w:t>
      </w:r>
      <w:r>
        <w:t xml:space="preserve"> </w:t>
      </w:r>
      <m:oMath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t xml:space="preserve">no direct effect of the non-nicotine components on</w:t>
      </w:r>
      <w:r>
        <w:t xml:space="preserve"> </w:t>
      </w:r>
      <m:oMath>
        <m:r>
          <m:t>M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no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Figure 23.2.</w:t>
      </w:r>
    </w:p>
    <w:p>
      <w:pPr>
        <w:pStyle w:val="FirstParagraph"/>
      </w:pPr>
      <w:r>
        <w:t xml:space="preserve">The new trial’s data help locate the failure: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associated given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Compact"/>
        <w:numPr>
          <w:ilvl w:val="1"/>
          <w:numId w:val="1013"/>
        </w:numPr>
      </w:pPr>
      <w:r>
        <w:t xml:space="preserve">is refuted, and an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must be added.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 either (i) is false (add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)</w:t>
      </w:r>
      <w:r>
        <w:t xml:space="preserve"> </w:t>
      </w:r>
      <w:r>
        <w:t xml:space="preserve">or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exists (add</w:t>
      </w:r>
      <w:r>
        <w:t xml:space="preserve"> </w:t>
      </w:r>
      <m:oMath>
        <m:r>
          <m:t>U</m:t>
        </m:r>
      </m:oMath>
      <w:r>
        <w:t xml:space="preserve">),</w:t>
      </w:r>
      <w:r>
        <w:t xml:space="preserve"> </w:t>
      </w:r>
      <w:r>
        <w:t xml:space="preserve">or both.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Empirical falsification of the assumptions for separable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Telling (i) apart from (iii) needs a further trial, say with 8 arms,</w:t>
            </w:r>
            <w:r>
              <w:t xml:space="preserve"> </w:t>
            </w:r>
            <w:r>
              <w:t xml:space="preserve">that also intervenes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the eight-arm trial;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unmeasured common cause,</w:t>
            </w:r>
            <w:r>
              <w:t xml:space="preserve"> </w:t>
            </w:r>
            <w:r>
              <w:t xml:space="preserve">the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same in the three-arm and the eight-arm trials.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How can Figure 23.2 omit a common cause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Figure 23.1 is an FFRCISTG with no such common cause?</w:t>
            </w:r>
            <w:r>
              <w:t xml:space="preserve"> </w:t>
            </w:r>
            <w:r>
              <w:t xml:space="preserve">Common causes may be active only under interventions</w:t>
            </w:r>
            <w:r>
              <w:t xml:space="preserve"> </w:t>
            </w:r>
            <w:r>
              <w:t xml:space="preserve">that give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different values;</w:t>
            </w:r>
            <w:r>
              <w:t xml:space="preserve"> </w:t>
            </w:r>
            <w:r>
              <w:t xml:space="preserve">the FFRCISTG for Figure 23.1 only considers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such a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the only reason for the discrepancy,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still holds for every individual,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 by the mediation formula.</w:t>
            </w:r>
            <w:r>
              <w:t xml:space="preserve"> </w:t>
            </w:r>
            <w:r>
              <w:t xml:space="preserve">Robins et al. (2022) describe a realistic hypothetical study</w:t>
            </w:r>
            <w:r>
              <w:t xml:space="preserve"> </w:t>
            </w:r>
            <w:r>
              <w:t xml:space="preserve">of treatment for river blindness with exactly this structure</w:t>
            </w:r>
            <w:r>
              <w:t xml:space="preserve"> </w:t>
            </w:r>
            <w:r>
              <w:t xml:space="preserve">(Hernán and Robins 2020, 328)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how-different-analysts-react"/>
    <w:p>
      <w:pPr>
        <w:pStyle w:val="Heading3"/>
      </w:pPr>
      <w:r>
        <w:t xml:space="preserve">3.2 How different analysts react</w:t>
      </w:r>
    </w:p>
    <w:p>
      <w:pPr>
        <w:pStyle w:val="FirstParagraph"/>
      </w:pPr>
      <w:r>
        <w:t xml:space="preserve">Suppose the new trial reproduces the original arms</w:t>
      </w:r>
      <w:r>
        <w:t xml:space="preserve"> </w:t>
      </w:r>
      <w:r>
        <w:t xml:space="preserve">but its nicotine-free arm differs from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agrees the separable-components story was wrong,</w:t>
      </w:r>
      <w:r>
        <w:t xml:space="preserve"> </w:t>
      </w:r>
      <w:r>
        <w:t xml:space="preserve">and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estimated by the third arm,</w:t>
      </w:r>
      <w:r>
        <w:t xml:space="preserve"> </w:t>
      </w:r>
      <w:r>
        <w:t xml:space="preserve">not by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NPSEM-IE advocates</w:t>
      </w:r>
      <w:r>
        <w:t xml:space="preserve"> </w:t>
      </w:r>
      <w:r>
        <w:t xml:space="preserve">may still believe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equals the mediation formula,</w:t>
      </w:r>
      <w:r>
        <w:t xml:space="preserve"> </w:t>
      </w:r>
      <w:r>
        <w:t xml:space="preserve">but can no longer justify the pure direct effect</w:t>
      </w:r>
      <w:r>
        <w:t xml:space="preserve"> </w:t>
      </w:r>
      <w:r>
        <w:t xml:space="preserve">as the effect of switching to nicotine-free cigarettes.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FFRCISTG users</w:t>
      </w:r>
      <w:r>
        <w:t xml:space="preserve"> </w:t>
      </w:r>
      <w:r>
        <w:t xml:space="preserve">may lose interest in the mediation formula,</w:t>
      </w:r>
      <w:r>
        <w:t xml:space="preserve"> </w:t>
      </w:r>
      <w:r>
        <w:t xml:space="preserve">and instead value what the three-arm trial taught them</w:t>
      </w:r>
      <w:r>
        <w:t xml:space="preserve"> </w:t>
      </w:r>
      <w:r>
        <w:t xml:space="preserve">about nicotine-free cigarettes</w:t>
      </w:r>
      <w:r>
        <w:t xml:space="preserve"> </w:t>
      </w:r>
      <w:r>
        <w:t xml:space="preserve">and about which of assumptions (i)-(iii) failed.</w:t>
      </w:r>
    </w:p>
    <w:p>
      <w:r>
        <w:pict>
          <v:rect style="width:0;height:1.5pt" o:hralign="center" o:hrstd="t" o:hr="t"/>
        </w:pict>
      </w:r>
    </w:p>
    <w:bookmarkEnd w:id="28"/>
    <w:bookmarkStart w:id="29" w:name="can-treatment-always-be-decomposed"/>
    <w:p>
      <w:pPr>
        <w:pStyle w:val="Heading3"/>
      </w:pPr>
      <w:r>
        <w:t xml:space="preserve">3.3 Can treatment always be decomposed?</w:t>
      </w:r>
    </w:p>
    <w:p>
      <w:pPr>
        <w:pStyle w:val="FirstParagraph"/>
      </w:pPr>
      <w:r>
        <w:t xml:space="preserve">Keep assuming Figure 23.1 is an FFRCISTG</w:t>
      </w:r>
      <w:r>
        <w:t xml:space="preserve"> </w:t>
      </w:r>
      <w:r>
        <w:t xml:space="preserve">and that the nicotine-free arm differs from the mediation formula.</w:t>
      </w:r>
      <w:r>
        <w:t xml:space="preserve"> </w:t>
      </w:r>
      <w:r>
        <w:t xml:space="preserve">Could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be split into other, possibly unknown, components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O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which Figure 23.2 is an FFRCISTG and (i) and (ii) hold,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n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o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= the mediation formula?</w:t>
      </w:r>
    </w:p>
    <w:p>
      <w:pPr>
        <w:pStyle w:val="BodyText"/>
      </w:pPr>
      <w:r>
        <w:rPr>
          <w:b/>
          <w:bCs/>
        </w:rPr>
        <w:t xml:space="preserve">No.</w:t>
      </w:r>
      <w:r>
        <w:t xml:space="preserve"> </w:t>
      </w:r>
      <w:r>
        <w:t xml:space="preserve">Otherwise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would always be point identified</w:t>
      </w:r>
      <w:r>
        <w:t xml:space="preserve"> </w:t>
      </w:r>
      <w:r>
        <w:t xml:space="preserve">by the mediation formula, which it is not;</w:t>
      </w:r>
      <w:r>
        <w:t xml:space="preserve"> </w:t>
      </w:r>
      <w:r>
        <w:t xml:space="preserve">this would contradict the sharp bounds of Robins and Richardson (2010)</w:t>
      </w:r>
      <w:r>
        <w:t xml:space="preserve"> </w:t>
      </w:r>
      <w:r>
        <w:t xml:space="preserve">(Hernán and Robins 2020, 329)</w:t>
      </w:r>
      <w:r>
        <w:t xml:space="preserve">.</w:t>
      </w:r>
    </w:p>
    <w:bookmarkEnd w:id="29"/>
    <w:bookmarkEnd w:id="30"/>
    <w:bookmarkStart w:id="39" w:name="X53bef0f14a6bd0689f9637b3488ba543eedc12b"/>
    <w:p>
      <w:pPr>
        <w:pStyle w:val="Heading2"/>
      </w:pPr>
      <w:r>
        <w:t xml:space="preserve">4 23.4 An Interventionist Theory of Mediation (pp. 329-331)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chapter’s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of mediation</w:t>
      </w:r>
      <w:r>
        <w:t xml:space="preserve"> </w:t>
      </w:r>
      <w:r>
        <w:t xml:space="preserve">reframes the mediation question as a question about the effects</w:t>
      </w:r>
      <w:r>
        <w:t xml:space="preserve"> </w:t>
      </w:r>
      <w:r>
        <w:t xml:space="preserve">of interventions on substantively meaningful, separable components (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)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 stand on its own,</w:t>
      </w:r>
      <w:r>
        <w:t xml:space="preserve"> </w:t>
      </w:r>
      <w:r>
        <w:t xml:space="preserve">without any reference to cross-world (nested) counterfactuals.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separable components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 in a future six-arm trial with arms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FirstParagraph"/>
      </w:pPr>
      <w:r>
        <w:t xml:space="preserve">two statements hold:</w:t>
      </w:r>
    </w:p>
    <w:p>
      <w:pPr>
        <w:pStyle w:val="Compact"/>
        <w:numPr>
          <w:ilvl w:val="0"/>
          <w:numId w:val="1017"/>
        </w:numPr>
      </w:pP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arm 1 equals that in arm 3,</w:t>
      </w:r>
      <w:r>
        <w:t xml:space="preserve"> </w:t>
      </w:r>
      <w:r>
        <w:t xml:space="preserve">and the mean in arm 2 equals that in arm 4;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mean outcome in arm 5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 mean outcome in arm 6,</w:t>
      </w:r>
      <w:r>
        <w:t xml:space="preserve"> </w:t>
      </w:r>
      <w:r>
        <w:t xml:space="preserve">whether or 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from the currently observed data.</w:t>
      </w:r>
    </w:p>
    <w:p>
      <w:pPr>
        <w:pStyle w:val="FirstParagraph"/>
      </w:pPr>
      <w:r>
        <w:t xml:space="preserve">The theory was presented by Robins and Richardson (2010)</w:t>
      </w:r>
      <w:r>
        <w:t xml:space="preserve"> </w:t>
      </w:r>
      <w:r>
        <w:t xml:space="preserve">and extended by Robins, Richardson, and Shpitser (2022).</w:t>
      </w:r>
      <w:r>
        <w:t xml:space="preserve"> </w:t>
      </w:r>
      <w:r>
        <w:t xml:space="preserve">Extensions cover survival analysis (Didelez 2019; Aalen et al. 2020),</w:t>
      </w:r>
      <w:r>
        <w:t xml:space="preserve"> </w:t>
      </w:r>
      <w:r>
        <w:t xml:space="preserve">competing risks (Stensrud et al. 2020, 2021),</w:t>
      </w:r>
      <w:r>
        <w:t xml:space="preserve"> </w:t>
      </w:r>
      <w:r>
        <w:t xml:space="preserve">and interference (Shpitser et al. 2021).</w:t>
      </w:r>
      <w:r>
        <w:t xml:space="preserve"> </w:t>
      </w:r>
      <w:r>
        <w:t xml:space="preserve">Stensrud et al. (2021) stressed the equalities of arm means across the six-arm trial</w:t>
      </w:r>
      <w:r>
        <w:t xml:space="preserve"> </w:t>
      </w:r>
      <w:r>
        <w:t xml:space="preserve">(Hernán and Robins 2020, 329)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1" w:name="identification-from-current-data"/>
    <w:p>
      <w:pPr>
        <w:pStyle w:val="Heading3"/>
      </w:pPr>
      <w:r>
        <w:t xml:space="preserve">4.1 Identification from current data</w:t>
      </w:r>
    </w:p>
    <w:p>
      <w:pPr>
        <w:pStyle w:val="FirstParagraph"/>
      </w:pPr>
      <w:r>
        <w:t xml:space="preserve">With data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only,</w:t>
      </w:r>
      <w:r>
        <w:t xml:space="preserve"> </w:t>
      </w:r>
      <w:r>
        <w:t xml:space="preserve">the separable effects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identified if</w:t>
      </w:r>
    </w:p>
    <w:p>
      <w:pPr>
        <w:pStyle w:val="Compact"/>
        <w:numPr>
          <w:ilvl w:val="0"/>
          <w:numId w:val="1018"/>
        </w:numPr>
      </w:pPr>
      <w:r>
        <w:t xml:space="preserve">there is no unmeasured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and</w:t>
      </w:r>
    </w:p>
    <w:p>
      <w:pPr>
        <w:pStyle w:val="Compact"/>
        <w:numPr>
          <w:ilvl w:val="0"/>
          <w:numId w:val="1018"/>
        </w:numPr>
      </w:pPr>
      <m:oMath>
        <m:r>
          <m:t>O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then equals the mediation formula</w:t>
      </w:r>
      <w:r>
        <w:t xml:space="preserve"> </w:t>
      </w:r>
      <w:r>
        <w:t xml:space="preserve">(</w:t>
      </w:r>
      <w:hyperlink w:anchor="thm-mediation-g-formula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1"/>
    <w:bookmarkStart w:id="34" w:name="X33fa9543c0add6574c31bb10fe7d567f566d1a1"/>
    <w:p>
      <w:pPr>
        <w:pStyle w:val="Heading3"/>
      </w:pPr>
      <w:r>
        <w:t xml:space="preserve">4.2 When interventions on the mediator are not well defined</w:t>
      </w:r>
    </w:p>
    <w:p>
      <w:pPr>
        <w:pStyle w:val="FirstParagraph"/>
      </w:pPr>
      <w:r>
        <w:t xml:space="preserve">Often interventions on the putative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not well defined,</w:t>
      </w:r>
      <w:r>
        <w:t xml:space="preserve"> </w:t>
      </w:r>
      <w:r>
        <w:t xml:space="preserve">so counterfactuals like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are not meaningful.</w:t>
      </w:r>
      <w:r>
        <w:t xml:space="preserve"> </w:t>
      </w:r>
      <w:r>
        <w:t xml:space="preserve">Then neither the pure direct effect</w:t>
      </w:r>
      <w:r>
        <w:t xml:space="preserve"> </w:t>
      </w:r>
      <w:r>
        <w:t xml:space="preserve">nor the controlled direct effects based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(Technical Point 22.1) exist.</w:t>
      </w:r>
      <w:r>
        <w:t xml:space="preserve"> </w:t>
      </w:r>
      <w:r>
        <w:t xml:space="preserve">The interventionist effects still exist,</w:t>
      </w:r>
      <w:r>
        <w:t xml:space="preserve"> </w:t>
      </w:r>
      <w:r>
        <w:t xml:space="preserve">as long as meaningful 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can be intervened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23.2: Separable effects with a surrogate mediator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not well defined,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23.1 is not causal (Section 9.5):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for an unknown true mediator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23.4: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Adding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gives Figure 23.5,</w:t>
            </w:r>
            <w:r>
              <w:t xml:space="preserve"> </w:t>
            </w:r>
            <w:r>
              <w:t xml:space="preserve">in which, unlike Figure 23.2,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d-separated 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three-arm trial nevertheless shows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Four explanations are possible: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Figure 23.1, not 23.4, is the true diagram,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true mediator;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M</m:t>
              </m:r>
            </m:oMath>
            <w:r>
              <w:t xml:space="preserve"> </w:t>
            </w:r>
            <w:r>
              <w:t xml:space="preserve">is a one-to-one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 non-deterministic faithfulness violation in Figure 23.4;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predicted dependence exists but the trial was too small to detect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Causal-discovery advocates would tend to choose (a) if the trial was large</w:t>
            </w:r>
            <w:r>
              <w:t xml:space="preserve"> </w:t>
            </w:r>
            <w:r>
              <w:t xml:space="preserve">(Technical Point 10.7)</w:t>
            </w:r>
            <w:r>
              <w:t xml:space="preserve"> </w:t>
            </w:r>
            <w:r>
              <w:t xml:space="preserve">(Hernán and Robins 2020, 330)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4"/>
    <w:bookmarkStart w:id="37" w:name="summary-of-the-interventionist-approach"/>
    <w:p>
      <w:pPr>
        <w:pStyle w:val="Heading3"/>
      </w:pPr>
      <w:r>
        <w:t xml:space="preserve">4.3 Summary of the interventionist approach</w:t>
      </w:r>
    </w:p>
    <w:p>
      <w:pPr>
        <w:pStyle w:val="Compact"/>
        <w:numPr>
          <w:ilvl w:val="0"/>
          <w:numId w:val="1020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hypothesized to decompose into</w:t>
      </w:r>
      <w:r>
        <w:t xml:space="preserve"> </w:t>
      </w:r>
      <w:r>
        <w:t xml:space="preserve">multiple substantively meaningful separable components,</w:t>
      </w:r>
      <w:r>
        <w:t xml:space="preserve"> </w:t>
      </w:r>
      <w:r>
        <w:t xml:space="preserve">each contributing to the overall effect</w:t>
      </w:r>
      <w:r>
        <w:t xml:space="preserve"> </w:t>
      </w:r>
      <w:r>
        <w:t xml:space="preserve">and each, in principle, independently intervenable.</w:t>
      </w:r>
    </w:p>
    <w:p>
      <w:pPr>
        <w:pStyle w:val="Compact"/>
        <w:numPr>
          <w:ilvl w:val="0"/>
          <w:numId w:val="1020"/>
        </w:numPr>
      </w:pPr>
      <w:r>
        <w:t xml:space="preserve">The assumptions that identify the separable effects</w:t>
      </w:r>
      <w:r>
        <w:t xml:space="preserve"> </w:t>
      </w:r>
      <w:r>
        <w:t xml:space="preserve">are, in principle, verifiable in future randomized trials</w:t>
      </w:r>
      <w:r>
        <w:t xml:space="preserve"> </w:t>
      </w:r>
      <w:r>
        <w:t xml:space="preserve">that intervene on the components.</w:t>
      </w:r>
    </w:p>
    <w:p>
      <w:pPr>
        <w:pStyle w:val="Compact"/>
        <w:numPr>
          <w:ilvl w:val="0"/>
          <w:numId w:val="1020"/>
        </w:numPr>
      </w:pPr>
      <w:r>
        <w:t xml:space="preserve">Well-defined interventions on the purported mediator need not exist.</w:t>
      </w:r>
    </w:p>
    <w:p>
      <w:pPr>
        <w:pStyle w:val="Compact"/>
        <w:numPr>
          <w:ilvl w:val="0"/>
          <w:numId w:val="1020"/>
        </w:numPr>
      </w:pPr>
      <w:r>
        <w:t xml:space="preserve">Specific separable components improve communication with subject-matter experts.</w:t>
      </w:r>
    </w:p>
    <w:p>
      <w:pPr>
        <w:pStyle w:val="Compact"/>
        <w:numPr>
          <w:ilvl w:val="0"/>
          <w:numId w:val="1020"/>
        </w:numPr>
      </w:pPr>
      <w:r>
        <w:t xml:space="preserve">When the identifying assumptions hold,</w:t>
      </w:r>
      <w:r>
        <w:t xml:space="preserve"> </w:t>
      </w:r>
      <w:r>
        <w:t xml:space="preserve">the identifying g-formula equals the mediation formula,</w:t>
      </w:r>
      <w:r>
        <w:t xml:space="preserve"> </w:t>
      </w:r>
      <w:r>
        <w:t xml:space="preserve">but the effects it identifies refer to interventions on the separable components.</w:t>
      </w:r>
    </w:p>
    <w:p>
      <w:pPr>
        <w:pStyle w:val="FirstParagraph"/>
      </w:pPr>
      <w:r>
        <w:t xml:space="preserve">The framework accommodates more than two components,</w:t>
      </w:r>
      <w:r>
        <w:t xml:space="preserve"> </w:t>
      </w:r>
      <w:r>
        <w:t xml:space="preserve">including components that vary over time.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23.3: Path-specific effects and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the front-door setting of Fine Point 9.5 (BMI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drug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unmeasured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confounding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modified to include an edge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23.6).</w:t>
            </w:r>
            <w:r>
              <w:t xml:space="preserve"> </w:t>
            </w:r>
            <w:r>
              <w:t xml:space="preserve">The total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then not identified,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path cannot be separated from confounding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identified?</w:t>
            </w:r>
          </w:p>
          <w:p>
            <w:pPr>
              <w:pStyle w:val="BodyText"/>
            </w:pPr>
            <w:r>
              <w:t xml:space="preserve">Expand the graph (Figure 23.7):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BMI reported to the physician who prescribes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BMI used for referral to physical therapy and diet counseling;</w:t>
            </w:r>
            <w:r>
              <w:t xml:space="preserve"> </w:t>
            </w:r>
            <w:r>
              <w:t xml:space="preserve">in the data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23.8 is the SWIG for an (unethical) intervention</w:t>
            </w:r>
            <w:r>
              <w:t xml:space="preserve"> </w:t>
            </w:r>
            <w:r>
              <w:t xml:space="preserve">that reports a value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to the physician while the true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 </w:t>
            </w:r>
            <w:r>
              <w:t xml:space="preserve">drives referral.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≡</m:t>
              </m:r>
              <m:r>
                <m:t>O</m:t>
              </m:r>
            </m:oMath>
            <w:r>
              <w:t xml:space="preserve"> </w:t>
            </w:r>
            <w:r>
              <w:t xml:space="preserve">even in the intervened world,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can be dropped.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N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in Figure 23.8, the g-formula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(regroup the sum)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≡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in the data)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is the front door formula.</w:t>
            </w:r>
            <w:r>
              <w:t xml:space="preserve"> </w:t>
            </w:r>
            <w:r>
              <w:t xml:space="preserve">This derivation is heuristic because of the null sets created by determinism;</w:t>
            </w:r>
            <w:r>
              <w:t xml:space="preserve"> </w:t>
            </w:r>
            <w:r>
              <w:t xml:space="preserve">a rigorous proof combines determinism with the approach of Technical Point 21.12.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need not be separable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what matters is that the substantive story implies an expanded graph</w:t>
            </w:r>
            <w:r>
              <w:t xml:space="preserve"> </w:t>
            </w:r>
            <w:r>
              <w:t xml:space="preserve">with an intervention variable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deterministically related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actual world</w:t>
            </w:r>
            <w:r>
              <w:t xml:space="preserve"> </w:t>
            </w:r>
            <w:r>
              <w:t xml:space="preserve">(Stensrud et al. 2023;</w:t>
            </w:r>
            <w:r>
              <w:t xml:space="preserve"> </w:t>
            </w:r>
            <w:r>
              <w:t xml:space="preserve">Wen et al. 2023 obtained essentially equivalent results).</w:t>
            </w:r>
            <w:r>
              <w:t xml:space="preserve"> </w:t>
            </w:r>
            <w:r>
              <w:t xml:space="preserve">Fulcher et al. (2020) had shown that the front door formula identifies</w:t>
            </w:r>
            <w:r>
              <w:t xml:space="preserve"> </w:t>
            </w:r>
            <w:r>
              <w:t xml:space="preserve">the cross-world quantity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n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NPSEM-IE for Figure 23.6</w:t>
            </w:r>
            <w:r>
              <w:t xml:space="preserve"> </w:t>
            </w:r>
            <w:r>
              <w:t xml:space="preserve">(Hernán and Robins 2020, 331)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7"/>
    <w:bookmarkStart w:id="38" w:name="practical-caveats"/>
    <w:p>
      <w:pPr>
        <w:pStyle w:val="Heading3"/>
      </w:pPr>
      <w:r>
        <w:t xml:space="preserve">4.4 Practical caveats</w:t>
      </w:r>
    </w:p>
    <w:p>
      <w:pPr>
        <w:pStyle w:val="Compact"/>
        <w:numPr>
          <w:ilvl w:val="0"/>
          <w:numId w:val="1021"/>
        </w:numPr>
      </w:pPr>
      <w:r>
        <w:t xml:space="preserve">The chapter treats theory, not the practice of estimating</w:t>
      </w:r>
      <w:r>
        <w:t xml:space="preserve"> </w:t>
      </w:r>
      <w:r>
        <w:t xml:space="preserve">pure direct effects and separable direct effects.</w:t>
      </w:r>
    </w:p>
    <w:p>
      <w:pPr>
        <w:pStyle w:val="Compact"/>
        <w:numPr>
          <w:ilvl w:val="0"/>
          <w:numId w:val="1021"/>
        </w:numPr>
      </w:pPr>
      <w:r>
        <w:t xml:space="preserve">Without trials that actually intervene on the mediator (controlled direct effects)</w:t>
      </w:r>
      <w:r>
        <w:t xml:space="preserve"> </w:t>
      </w:r>
      <w:r>
        <w:t xml:space="preserve">or on treatment components (separable direct effects),</w:t>
      </w:r>
      <w:r>
        <w:t xml:space="preserve"> </w:t>
      </w:r>
      <w:r>
        <w:t xml:space="preserve">these analyses rest on observational data and exchangeability:</w:t>
      </w:r>
      <w:r>
        <w:t xml:space="preserve"> </w:t>
      </w:r>
      <w:r>
        <w:t xml:space="preserve">valid mediation analyses must adjust for confounders</w:t>
      </w:r>
      <w:r>
        <w:t xml:space="preserve"> </w:t>
      </w:r>
      <w:r>
        <w:t xml:space="preserve">of both the treatment-outcome and the mediator-outcome relationships.</w:t>
      </w:r>
    </w:p>
    <w:p>
      <w:pPr>
        <w:pStyle w:val="Compact"/>
        <w:numPr>
          <w:ilvl w:val="0"/>
          <w:numId w:val="1021"/>
        </w:numPr>
      </w:pPr>
      <w:r>
        <w:t xml:space="preserve">The chapter’s simple diagram is a teaching device, not a realistic study.</w:t>
      </w:r>
      <w:r>
        <w:t xml:space="preserve"> </w:t>
      </w:r>
      <w:r>
        <w:t xml:space="preserve">In practice, causal mediation analyses are observational</w:t>
      </w:r>
      <w:r>
        <w:t xml:space="preserve"> </w:t>
      </w:r>
      <w:r>
        <w:t xml:space="preserve">and rely on more heroic assumptions than non-mediation analyses.</w:t>
      </w:r>
    </w:p>
    <w:p>
      <w:pPr>
        <w:pStyle w:val="FirstParagraph"/>
      </w:pPr>
      <w:r>
        <w:t xml:space="preserve">For separable effects, further issues arise when a 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child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(Robins and Richardson 2010; Robins et al. 2022)</w:t>
      </w:r>
      <w:r>
        <w:t xml:space="preserve"> </w:t>
      </w:r>
      <w:r>
        <w:t xml:space="preserve">(Hernán and Robins 2020, 331)</w:t>
      </w:r>
      <w:r>
        <w:t xml:space="preserve">.</w:t>
      </w:r>
    </w:p>
    <w:bookmarkEnd w:id="38"/>
    <w:bookmarkEnd w:id="39"/>
    <w:bookmarkStart w:id="40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sum to the total effect, but both are cross-world quantities.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m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only under a cross-world independence</w:t>
      </w:r>
      <w:r>
        <w:t xml:space="preserve"> </w:t>
      </w:r>
      <w:r>
        <w:t xml:space="preserve">that holds under an NPSEM-IE, not an FFRCISTG, and that no experiment can check.</w:t>
      </w:r>
    </w:p>
    <w:p>
      <w:pPr>
        <w:pStyle w:val="Compact"/>
        <w:numPr>
          <w:ilvl w:val="0"/>
          <w:numId w:val="1022"/>
        </w:numPr>
      </w:pPr>
      <w:r>
        <w:t xml:space="preserve">Decomposing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gives the mediation formula an interventional meaning,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identified by the g-formula under no-direct-effect assumptions</w:t>
      </w:r>
      <w:r>
        <w:t xml:space="preserve"> </w:t>
      </w:r>
      <w:r>
        <w:t xml:space="preserve">and no unmeasured</w:t>
      </w:r>
      <w:r>
        <w:t xml:space="preserve"> </w:t>
      </w:r>
      <m:oMath>
        <m:r>
          <m:t>M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confounding.</w:t>
      </w:r>
    </w:p>
    <w:p>
      <w:pPr>
        <w:pStyle w:val="Compact"/>
        <w:numPr>
          <w:ilvl w:val="0"/>
          <w:numId w:val="1022"/>
        </w:numPr>
      </w:pPr>
      <w:r>
        <w:t xml:space="preserve">Those assumptions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future trial</w:t>
      </w:r>
      <w:r>
        <w:t xml:space="preserve"> </w:t>
      </w:r>
      <w:r>
        <w:t xml:space="preserve">that intervenes on the components.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does not require well-defined interventions on</w:t>
      </w:r>
      <w:r>
        <w:t xml:space="preserve"> </w:t>
      </w:r>
      <m:oMath>
        <m:r>
          <m:t>M</m:t>
        </m:r>
      </m:oMath>
      <w:r>
        <w:t xml:space="preserve">.</w:t>
      </w:r>
    </w:p>
    <w:bookmarkEnd w:id="40"/>
    <w:bookmarkStart w:id="44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43" w:name="refs"/>
    <w:bookmarkStart w:id="4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png" /><Relationship Type="http://schemas.openxmlformats.org/officeDocument/2006/relationships/hyperlink" Id="rId4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2026-10-09T12:13:17Z</dcterms:created>
  <dcterms:modified xsi:type="dcterms:W3CDTF">2026-10-09T12:13:17Z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