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14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15: Outcome Regression and Propensity Scores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This chapter covers</w:t>
      </w:r>
      <w:r>
        <w:t xml:space="preserve"> </w:t>
      </w:r>
      <w:r>
        <w:rPr>
          <w:b/>
          <w:bCs/>
        </w:rPr>
        <w:t xml:space="preserve">outcome regression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propensity score</w:t>
      </w:r>
      <w:r>
        <w:t xml:space="preserve"> </w:t>
      </w:r>
      <w:r>
        <w:t xml:space="preserve">methods (stratification, standardization, and matching on the propensity score): the most commonly used parametric methods for causal inference.</w:t>
      </w:r>
      <w:r>
        <w:t xml:space="preserve"> </w:t>
      </w:r>
      <w:r>
        <w:t xml:space="preserve">They work well for treatments fixed at a single time,</w:t>
      </w:r>
      <w:r>
        <w:t xml:space="preserve"> </w:t>
      </w:r>
      <w:r>
        <w:t xml:space="preserve">but they are not designed for the complexities of time-varying treatments,</w:t>
      </w:r>
      <w:r>
        <w:t xml:space="preserve"> </w:t>
      </w:r>
      <w:r>
        <w:t xml:space="preserve">which is why the book presents them only after the g-methods.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15, pp. 199-208)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theme</w:t>
      </w:r>
      <w:r>
        <w:t xml:space="preserve">: outcome regression and propensity score methods need the same identifying conditions as every other method (exchangeability, positivity, and consistency / well-defined interventions),</w:t>
      </w:r>
      <w:r>
        <w:t xml:space="preserve"> </w:t>
      </w:r>
      <w:r>
        <w:t xml:space="preserve">plus correctly specified models for the quantities they estimate along the way.</w:t>
      </w:r>
      <w:r>
        <w:t xml:space="preserve"> </w:t>
      </w:r>
      <w:r>
        <w:t xml:space="preserve">Unlike the g-methods of Chapters 12-14, they have limited applicability to complex longitudinal data</w:t>
      </w:r>
      <w:r>
        <w:t xml:space="preserve"> </w:t>
      </w:r>
      <w:r>
        <w:t xml:space="preserve">(Hernán and Robins 2020, 199)</w:t>
      </w:r>
      <w:r>
        <w:t xml:space="preserve">.</w:t>
      </w:r>
    </w:p>
    <w:bookmarkStart w:id="24" w:name="outcome-regression-pp.-199-201"/>
    <w:p>
      <w:pPr>
        <w:pStyle w:val="Heading2"/>
      </w:pPr>
      <w:r>
        <w:t xml:space="preserve">1 15.1 Outcome Regression (pp. 199-201)</w:t>
      </w:r>
    </w:p>
    <w:p>
      <w:r>
        <w:pict>
          <v:rect style="width:0;height:1.5pt" o:hralign="center" o:hrstd="t" o:hr="t"/>
        </w:pict>
      </w:r>
    </w:p>
    <w:bookmarkStart w:id="10" w:name="a-structural-model-with-parameters-for-l"/>
    <w:p>
      <w:pPr>
        <w:pStyle w:val="Heading3"/>
      </w:pPr>
      <w:r>
        <w:t xml:space="preserve">1.1 A Structural Model with Parameters for</w:t>
      </w:r>
      <w:r>
        <w:t xml:space="preserve"> </w:t>
      </w:r>
      <m:oMath>
        <m:r>
          <m:t>L</m:t>
        </m:r>
      </m:oMath>
    </w:p>
    <w:p>
      <w:pPr>
        <w:pStyle w:val="FirstParagraph"/>
      </w:pPr>
      <w:r>
        <w:t xml:space="preserve">Structural nested models (Chapter 14) contain parameters for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for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L</m:t>
        </m:r>
      </m:oMath>
      <w:r>
        <w:t xml:space="preserve"> </w:t>
      </w:r>
      <w:r>
        <w:t xml:space="preserve">product terms only,</w:t>
      </w:r>
      <w:r>
        <w:t xml:space="preserve"> </w:t>
      </w:r>
      <w:r>
        <w:t xml:space="preserve">so g-estimation is agnostic about the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relation.</w:t>
      </w:r>
      <w:r>
        <w:t xml:space="preserve"> </w:t>
      </w:r>
      <w:r>
        <w:t xml:space="preserve">If instead we are willing to specify the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relation within levels 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we can use a structural model that also has parameters for</w:t>
      </w:r>
      <w:r>
        <w:t xml:space="preserve"> </w:t>
      </w:r>
      <m:oMath>
        <m:r>
          <m:t>L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structural-model-with-l"/>
          <w:p>
            <w:pPr>
              <w:pStyle w:val="BodyText"/>
            </w:pPr>
            <w:r>
              <w:rPr>
                <w:b/>
                <w:bCs/>
              </w:rPr>
              <w:t xml:space="preserve">Definition 1 (Structural Model with Parameters for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structural model with parameters for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states that, 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  <m:sSup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L</m:t>
                </m:r>
                <m:r>
                  <m:rPr>
                    <m:sty m:val="p"/>
                  </m:rPr>
                  <m:t>+</m:t>
                </m:r>
                <m:sSup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L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are scalar parameters 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are vector parameters.</w:t>
            </w:r>
          </w:p>
          <w:bookmarkEnd w:id="9"/>
        </w:tc>
      </w:tr>
    </w:tbl>
    <w:p>
      <w:pPr>
        <w:pStyle w:val="BodyText"/>
      </w:pPr>
      <w:r>
        <w:t xml:space="preserve">In Chapter 12 this model was called a</w:t>
      </w:r>
      <w:r>
        <w:t xml:space="preserve"> </w:t>
      </w:r>
      <w:r>
        <w:rPr>
          <w:b/>
          <w:bCs/>
        </w:rPr>
        <w:t xml:space="preserve">faux marginal structural model</w:t>
      </w:r>
      <w:r>
        <w:t xml:space="preserve">: it has the form of a marginal structural model,</w:t>
      </w:r>
      <w:r>
        <w:t xml:space="preserve"> </w:t>
      </w:r>
      <w:r>
        <w:t xml:space="preserve">but because it conditions on the entire vector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(not a subset</w:t>
      </w:r>
      <w:r>
        <w:t xml:space="preserve"> </w:t>
      </w:r>
      <m:oMath>
        <m:r>
          <m:t>V</m:t>
        </m:r>
      </m:oMath>
      <w:r>
        <w:t xml:space="preserve">),</w:t>
      </w:r>
      <w:r>
        <w:t xml:space="preserve"> </w:t>
      </w:r>
      <w:r>
        <w:t xml:space="preserve">the stabilized IP weights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all equal 1 and no weighting is needed</w:t>
      </w:r>
      <w:r>
        <w:t xml:space="preserve"> </w:t>
      </w:r>
      <w:r>
        <w:t xml:space="preserve">(Hernán and Robins 2020, 199)</w:t>
      </w:r>
      <w:r>
        <w:t xml:space="preserve">.</w:t>
      </w:r>
    </w:p>
    <w:p>
      <w:pPr>
        <w:pStyle w:val="BodyText"/>
      </w:pPr>
      <m:oMath>
        <m:sSub>
          <m:e>
            <m:r>
              <m:t>β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is often called the</w:t>
      </w:r>
      <w:r>
        <w:t xml:space="preserve"> </w:t>
      </w:r>
      <w:r>
        <w:t xml:space="preserve">“main effect”</w:t>
      </w:r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but it need not have a causal interpretation (the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relation may itself be confounded);</w:t>
      </w:r>
      <w:r>
        <w:t xml:space="preserve"> </w:t>
      </w:r>
      <w:r>
        <w:t xml:space="preserve">it only describes how the mean of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varies with</w:t>
      </w:r>
      <w:r>
        <w:t xml:space="preserve"> </w:t>
      </w:r>
      <m:oMath>
        <m:r>
          <m:t>L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10"/>
    <w:bookmarkStart w:id="12" w:name="X911e20a25d3cfcdd817af0b820ed7f483eb5800"/>
    <w:p>
      <w:pPr>
        <w:pStyle w:val="Heading3"/>
      </w:pPr>
      <w:r>
        <w:t xml:space="preserve">1.2 Conditional Effects from the Structural Model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prp-conditional-effect"/>
          <w:p>
            <w:pPr>
              <w:pStyle w:val="BodyText"/>
            </w:pPr>
            <w:r>
              <w:rPr>
                <w:b/>
                <w:bCs/>
              </w:rPr>
              <w:t xml:space="preserve">Proposition 1 (Stratum-Specific Effect)</w:t>
            </w:r>
            <w:r>
              <w:t xml:space="preserve"> </w:t>
            </w:r>
            <w:r>
              <w:t xml:space="preserve">Under the structural model of</w:t>
            </w:r>
            <w:r>
              <w:t xml:space="preserve"> </w:t>
            </w:r>
            <w:hyperlink w:anchor="def-structural-model-with-l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, the average causal effect in stratum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.</w:t>
            </w:r>
          </w:p>
          <w:bookmarkEnd w:id="1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Evaluate the model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subtract: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So the stratum-specific effects depend only on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β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the counterfactual means under no treatment depend on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β</m:t>
            </m:r>
          </m:e>
          <m:sub>
            <m:r>
              <m:t>3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12"/>
    <w:bookmarkStart w:id="23" w:name="Xd85d0e9745904ed6dc561fabc44b0af07d7fc3e"/>
    <w:p>
      <w:pPr>
        <w:pStyle w:val="Heading3"/>
      </w:pPr>
      <w:r>
        <w:t xml:space="preserve">1.3 Estimating the Structural Model by Outcome Regression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" w:name="prp-outcome-regression-identification"/>
          <w:p>
            <w:pPr>
              <w:pStyle w:val="BodyText"/>
            </w:pPr>
            <w:r>
              <w:rPr>
                <w:b/>
                <w:bCs/>
              </w:rPr>
              <w:t xml:space="preserve">Proposition 2 (Outcome Regression Identifies the Structural Model)</w:t>
            </w:r>
            <w:r>
              <w:t xml:space="preserve"> </w:t>
            </w:r>
            <w:r>
              <w:t xml:space="preserve">Suppose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discrete (it takes finitely or countably many values),</w:t>
            </w:r>
            <w:r>
              <w:t xml:space="preserve"> </w:t>
            </w:r>
            <w:r>
              <w:t xml:space="preserve">and that, 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c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also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suffices to adjust for confounding and selection bias,</w:t>
            </w:r>
            <w:r>
              <w:t xml:space="preserve"> </w:t>
            </w:r>
            <w:r>
              <w:t xml:space="preserve">that is,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holds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that positivity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holds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 value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 that consistency (well-defined interventions) holds: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01"/>
              </w:numPr>
            </w:pPr>
            <w:r>
              <w:t xml:space="preserve">The conditional counterfactual mean is identified: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numPr>
                <w:ilvl w:val="0"/>
                <w:numId w:val="1000"/>
              </w:numPr>
            </w:pP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 value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01"/>
              </w:numPr>
            </w:pPr>
            <w:r>
              <w:t xml:space="preserve">Suppose further that the structural model of</w:t>
            </w:r>
            <w:r>
              <w:t xml:space="preserve"> </w:t>
            </w:r>
            <w:hyperlink w:anchor="def-structural-model-with-l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holds.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X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p>
                <m:e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sSup>
                    <m:e>
                      <m: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 </w:t>
            </w:r>
            <w:r>
              <w:t xml:space="preserve">be the regressor vector,</w:t>
            </w:r>
            <w:r>
              <w:t xml:space="preserve"> </w:t>
            </w:r>
            <w:r>
              <w:t xml:space="preserve">and stack the structural parameters as</w:t>
            </w:r>
            <w:r>
              <w:t xml:space="preserve"> </w:t>
            </w:r>
            <m:oMath>
              <m:r>
                <m:t>β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p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3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and suppose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sSup>
                    <m:e>
                      <m:d>
                        <m:dPr>
                          <m:begChr m:val="∥"/>
                          <m:sepChr m:val=""/>
                          <m:endChr m:val="∥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</m:e>
                    <m:sup>
                      <m:r>
                        <m:t>2</m:t>
                      </m:r>
                    </m:sup>
                  </m:sSup>
                  <m:r>
                    <m:t>​</m:t>
                  </m:r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that the second-moment matrix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invertible.</w:t>
            </w:r>
            <w:r>
              <w:t xml:space="preserve"> </w:t>
            </w:r>
            <w:r>
              <w:t xml:space="preserve">Then the outcome regression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α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  <m:sSup>
                  <m:e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L</m:t>
                </m:r>
                <m:r>
                  <m:rPr>
                    <m:sty m:val="p"/>
                  </m:rPr>
                  <m:t>+</m:t>
                </m:r>
                <m:sSup>
                  <m:e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L</m:t>
                </m:r>
              </m:oMath>
            </m:oMathPara>
          </w:p>
          <w:p>
            <w:pPr>
              <w:numPr>
                <w:ilvl w:val="0"/>
                <w:numId w:val="1000"/>
              </w:numPr>
            </w:pPr>
            <w:r>
              <w:t xml:space="preserve">with stacked coefficients</w:t>
            </w:r>
            <w:r>
              <w:t xml:space="preserve"> </w:t>
            </w:r>
            <m:oMath>
              <m:r>
                <m:t>α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p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α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α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p>
                    <m:e>
                      <m:sSub>
                        <m:e>
                          <m:r>
                            <m:t>α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sSub>
                        <m:e>
                          <m:r>
                            <m:t>α</m:t>
                          </m:r>
                        </m:e>
                        <m:sub>
                          <m:r>
                            <m:t>3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 </w:t>
            </w:r>
            <w:r>
              <w:t xml:space="preserve">is correctly specified,</w:t>
            </w:r>
            <w:r>
              <w:t xml:space="preserve"> </w:t>
            </w:r>
            <w:r>
              <w:t xml:space="preserve">and its population least-squares coefficients satisfy</w:t>
            </w:r>
            <w:r>
              <w:t xml:space="preserve"> </w:t>
            </w:r>
            <m:oMath>
              <m:r>
                <m:t>α</m:t>
              </m:r>
              <m:r>
                <m:rPr>
                  <m:sty m:val="p"/>
                </m:rPr>
                <m:t>=</m:t>
              </m:r>
              <m:r>
                <m:t>β</m:t>
              </m:r>
            </m:oMath>
            <w:r>
              <w:t xml:space="preserve">.</w:t>
            </w:r>
          </w:p>
          <w:bookmarkEnd w:id="1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Part 1: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(conditional exchangeability; positivity makes the conditioning event non-null)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Part 2: by part 1 and the structural model,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r>
                <m:t>a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  <m:r>
                <m:rPr>
                  <m:sty m:val="p"/>
                </m:rPr>
                <m:t>+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3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 positive probability among the uncensored,</w:t>
            </w:r>
            <w:r>
              <w:t xml:space="preserve"> </w:t>
            </w:r>
            <w:r>
              <w:t xml:space="preserve">so the linear model with</w:t>
            </w:r>
            <w:r>
              <w:t xml:space="preserve"> </w:t>
            </w:r>
            <m:oMath>
              <m:r>
                <m:t>α</m:t>
              </m:r>
              <m:r>
                <m:rPr>
                  <m:sty m:val="p"/>
                </m:rPr>
                <m:t>=</m:t>
              </m:r>
              <m:r>
                <m:t>β</m:t>
              </m:r>
            </m:oMath>
            <w:r>
              <w:t xml:space="preserve"> </w:t>
            </w:r>
            <w:r>
              <w:t xml:space="preserve">equals the conditional mean and is correctly specified;</w:t>
            </w:r>
            <w:r>
              <w:t xml:space="preserve"> </w:t>
            </w:r>
            <w:r>
              <w:t xml:space="preserve">in vector form,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β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moment conditions make every expectation in the normal equations finite.</w:t>
            </w:r>
            <w:r>
              <w:t xml:space="preserve"> </w:t>
            </w:r>
            <w:r>
              <w:t xml:space="preserve">The population least-squares coefficients</w:t>
            </w:r>
            <w:r>
              <w:t xml:space="preserve"> </w:t>
            </w:r>
            <m:oMath>
              <m:r>
                <m:t>α</m:t>
              </m:r>
            </m:oMath>
            <w:r>
              <w:t xml:space="preserve"> </w:t>
            </w:r>
            <w:r>
              <w:t xml:space="preserve">are the solutions of the normal equations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t>α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vector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solves them: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⊤</m:t>
                                </m:r>
                              </m:sup>
                            </m:sSup>
                            <m:r>
                              <m:t>β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nor/>
                        <m:sty m:val="p"/>
                      </m:rPr>
                      <m:t> is a function of 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(correct specification)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invertible, the normal equations have a unique solution, so</w:t>
            </w:r>
            <w:r>
              <w:t xml:space="preserve"> </w:t>
            </w:r>
            <m:oMath>
              <m:r>
                <m:t>α</m:t>
              </m:r>
              <m:r>
                <m:rPr>
                  <m:sty m:val="p"/>
                </m:rPr>
                <m:t>=</m:t>
              </m:r>
              <m:r>
                <m:t>β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So the structural parameters can be estimated by ordinary least squares, fitting the outcome regression model of</w:t>
      </w:r>
      <w:r>
        <w:t xml:space="preserve"> </w:t>
      </w:r>
      <w:hyperlink w:anchor="prp-outcome-regression-identification">
        <w:r>
          <w:rPr>
            <w:rStyle w:val="Hyperlink"/>
          </w:rPr>
          <w:t xml:space="preserve">Proposition 2</w:t>
        </w:r>
      </w:hyperlink>
      <w:r>
        <w:t xml:space="preserve">.</w:t>
      </w:r>
    </w:p>
    <w:p>
      <w:pPr>
        <w:pStyle w:val="BodyText"/>
      </w:pPr>
      <w:r>
        <w:t xml:space="preserve">Like stratification (Chapter 3), outcome regression adjusts for confounding by estimating the effect</w:t>
      </w:r>
      <w:r>
        <w:t xml:space="preserve"> </w:t>
      </w:r>
      <w:r>
        <w:rPr>
          <w:b/>
          <w:bCs/>
        </w:rPr>
        <w:t xml:space="preserve">within strata of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In Section 13.2, the outcome regression was an intermediate step toward a standardized (marginal) mean;</w:t>
      </w:r>
      <w:r>
        <w:t xml:space="preserve"> </w:t>
      </w:r>
      <w:r>
        <w:t xml:space="preserve">here the regression is the end of the procedure:</w:t>
      </w:r>
      <w:r>
        <w:t xml:space="preserve"> </w:t>
      </w:r>
      <w:r>
        <w:t xml:space="preserve">we compare conditional means instead of standardizing them</w:t>
      </w:r>
      <w:r>
        <w:t xml:space="preserve"> </w:t>
      </w:r>
      <w:r>
        <w:t xml:space="preserve">(Hernán and Robins 2020, 200)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Discrete Outcomes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same approach works for discrete outcomes, e.g., a logistic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dichotomous.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exm-nhefs-outcome-regression"/>
          <w:p>
            <w:pPr>
              <w:pStyle w:val="BodyText"/>
            </w:pPr>
            <w:r>
              <w:rPr>
                <w:b/>
                <w:bCs/>
              </w:rPr>
              <w:t xml:space="preserve">Example 1 (Smoking Cessation and Weight Gain (NHEFS))</w:t>
            </w:r>
            <w:r>
              <w:t xml:space="preserve"> </w:t>
            </w:r>
            <w:r>
              <w:t xml:space="preserve">Using the outcome model of Section 13.2, which has a single product term (between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smoking intensity),</w:t>
            </w:r>
            <w:r>
              <w:t xml:space="preserve"> </w:t>
            </w:r>
            <w:r>
              <w:t xml:space="preserve">the book reports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2.6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0.05</m:t>
              </m:r>
            </m:oMath>
            <w:r>
              <w:t xml:space="preserve"> </w:t>
            </w:r>
            <w:r>
              <w:t xml:space="preserve">(Hernán and Robins 2020, 200)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Estimated effect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2.8 kg (95% CI: 1.5, 4.1) for those smoking 5 cigarettes/day;</w:t>
            </w:r>
            <w:r>
              <w:t xml:space="preserve"> </w:t>
            </w:r>
            <w:r>
              <w:t xml:space="preserve">4.4 kg (95% CI: 2.8, 6.1) for those smoking 40 cigarettes/day.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Model with</w:t>
            </w:r>
            <w:r>
              <w:t xml:space="preserve"> </w:t>
            </w: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product terms (assumes no effect modification by any variable in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):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3.5</m:t>
              </m:r>
            </m:oMath>
            <w:r>
              <w:t xml:space="preserve"> </w:t>
            </w:r>
            <w:r>
              <w:t xml:space="preserve">kg (95% CI: 2.6, 4.3), which then estimates both the conditional and the marginal effect.</w:t>
            </w:r>
          </w:p>
          <w:bookmarkEnd w:id="17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8" w:name="rem-nhefs-rounded-coefficients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(Rounded Coefficients). </w:t>
            </w:r>
            <w:r>
              <w:t xml:space="preserve">By</w:t>
            </w:r>
            <w:r>
              <w:t xml:space="preserve"> </w:t>
            </w:r>
            <w:hyperlink w:anchor="prp-conditional-effect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, each stratum-specific estimate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cigarettes/day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book reports the coefficients rounded to one or two decimals,</w:t>
            </w:r>
            <w:r>
              <w:t xml:space="preserve"> </w:t>
            </w:r>
            <w:r>
              <w:t xml:space="preserve">so plugging the rounded values into that formula reproduces the reported effect estimates only approximately</w:t>
            </w:r>
            <w:r>
              <w:t xml:space="preserve"> </w:t>
            </w:r>
            <w:r>
              <w:t xml:space="preserve">(e.g.,</w:t>
            </w:r>
            <w:r>
              <w:t xml:space="preserve"> </w:t>
            </w:r>
            <m:oMath>
              <m:r>
                <m:t>2.6</m:t>
              </m:r>
              <m:r>
                <m:rPr>
                  <m:sty m:val="p"/>
                </m:rPr>
                <m:t>+</m:t>
              </m:r>
              <m:r>
                <m:t>0.05</m:t>
              </m:r>
              <m:r>
                <m:rPr>
                  <m:sty m:val="p"/>
                </m:rPr>
                <m:t>×</m:t>
              </m:r>
              <m:r>
                <m:t>40</m:t>
              </m:r>
              <m:r>
                <m:rPr>
                  <m:sty m:val="p"/>
                </m:rPr>
                <m:t>=</m:t>
              </m:r>
              <m:r>
                <m:t>4.6</m:t>
              </m:r>
            </m:oMath>
            <w:r>
              <w:t xml:space="preserve"> </w:t>
            </w:r>
            <w:r>
              <w:t xml:space="preserve">versus the reported 4.4).</w:t>
            </w:r>
          </w:p>
          <w:bookmarkEnd w:id="1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9" w:name="def-nuisance-parameter"/>
          <w:p>
            <w:pPr>
              <w:pStyle w:val="BodyText"/>
            </w:pPr>
            <w:r>
              <w:rPr>
                <w:b/>
                <w:bCs/>
              </w:rPr>
              <w:t xml:space="preserve">Definition 2 (Nuisance Parameter)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nuisance parameter</w:t>
            </w:r>
            <w:r>
              <w:t xml:space="preserve"> </w:t>
            </w:r>
            <w:r>
              <w:t xml:space="preserve">is a parameter that a model must contain</w:t>
            </w:r>
            <w:r>
              <w:t xml:space="preserve"> </w:t>
            </w:r>
            <w:r>
              <w:t xml:space="preserve">but that is not itself the target of inference.</w:t>
            </w:r>
          </w:p>
          <w:bookmarkEnd w:id="1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15.1: Nuisance Parameters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methods for the same effect rely on different nuisance parameters (</w:t>
            </w:r>
            <w:hyperlink w:anchor="def-nuisance-parameter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Outcome regression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: consistent (in general) only if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3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 </w:t>
            </w:r>
            <w:r>
              <w:t xml:space="preserve">correctly models how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nuisance parameters are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G-estimation</w:t>
            </w:r>
            <w:r>
              <w:t xml:space="preserve"> </w:t>
            </w:r>
            <w:r>
              <w:t xml:space="preserve">of the structural nested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r>
                <m:t>a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:</w:t>
            </w:r>
            <w:r>
              <w:t xml:space="preserve"> </w:t>
            </w:r>
            <w:r>
              <w:t xml:space="preserve">consistent (in general) only if the treatment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correct.</w:t>
            </w:r>
            <w:r>
              <w:t xml:space="preserve"> </w:t>
            </w:r>
            <w:r>
              <w:t xml:space="preserve">The nuisance parameters are those of the treatment model, e.g.,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γ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γ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sSub>
                    <m:e>
                      <m:r>
                        <m:t>γ</m:t>
                      </m:r>
                    </m:e>
                    <m:sub>
                      <m:r>
                        <m:t>1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Example: 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should enter as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L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4</m:t>
                  </m:r>
                </m:sub>
              </m:sSub>
              <m:sSup>
                <m:e>
                  <m:r>
                    <m:t>L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but is modeled as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L</m:t>
              </m:r>
            </m:oMath>
            <w:r>
              <w:t xml:space="preserve"> </w:t>
            </w:r>
            <w:r>
              <w:t xml:space="preserve">only, outcome regression is biased;</w:t>
            </w:r>
            <w:r>
              <w:t xml:space="preserve"> </w:t>
            </w:r>
            <w:r>
              <w:t xml:space="preserve">g-estimation is unaffected by that error but is biased if the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relation is misspecified.</w:t>
            </w:r>
            <w:r>
              <w:t xml:space="preserve"> </w:t>
            </w:r>
            <w:r>
              <w:t xml:space="preserve">For a time-fixed treatment, choosing between the two amounts to deciding which nuisance model we can specify more accurately.</w:t>
            </w:r>
            <w:r>
              <w:t xml:space="preserve"> </w:t>
            </w:r>
            <w:r>
              <w:t xml:space="preserve">When possible, a better option is a doubly robust method (Fine Point 13.2)</w:t>
            </w:r>
            <w:r>
              <w:t xml:space="preserve"> </w:t>
            </w:r>
            <w:r>
              <w:t xml:space="preserve">(Hernán and Robins 2020, 200)</w:t>
            </w:r>
            <w:r>
              <w:t xml:space="preserve">.</w:t>
            </w:r>
          </w:p>
          <w:p/>
        </w:tc>
      </w:tr>
    </w:tbl>
    <w:bookmarkEnd w:id="23"/>
    <w:bookmarkEnd w:id="24"/>
    <w:bookmarkStart w:id="41" w:name="propensity-scores-pp.-201-202"/>
    <w:p>
      <w:pPr>
        <w:pStyle w:val="Heading2"/>
      </w:pPr>
      <w:r>
        <w:t xml:space="preserve">2 15.2 Propensity Scores (pp. 201-202)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5" w:name="def-propensity-score"/>
          <w:p>
            <w:pPr>
              <w:pStyle w:val="BodyText"/>
            </w:pPr>
            <w:r>
              <w:rPr>
                <w:b/>
                <w:bCs/>
              </w:rPr>
              <w:t xml:space="preserve">Definition 3 (Propensity Score)</w:t>
            </w:r>
            <w:r>
              <w:t xml:space="preserve"> </w:t>
            </w:r>
            <w:r>
              <w:t xml:space="preserve">For a dichotomous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the</w:t>
            </w:r>
            <w:r>
              <w:t xml:space="preserve"> </w:t>
            </w:r>
            <w:r>
              <w:rPr>
                <w:b/>
                <w:bCs/>
              </w:rPr>
              <w:t xml:space="preserve">propensity score</w:t>
            </w:r>
            <w:r>
              <w:t xml:space="preserve"> </w:t>
            </w:r>
            <w:r>
              <w:t xml:space="preserve">is the conditional probability of treatment given the covariates: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2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exm-propensity-score-randomized-trial"/>
          <w:p>
            <w:pPr>
              <w:pStyle w:val="BodyText"/>
            </w:pPr>
            <w:r>
              <w:rPr>
                <w:b/>
                <w:bCs/>
              </w:rPr>
              <w:t xml:space="preserve">Example 2 (Propensity Score in a Randomized Trial)</w:t>
            </w:r>
            <w:r>
              <w:t xml:space="preserve"> </w:t>
            </w:r>
            <w:r>
              <w:t xml:space="preserve">In an ideal randomized trial assigning half the individuals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 </w:t>
            </w:r>
            <w:r>
              <w:t xml:space="preserve">for everyone, whatever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is.</w:t>
            </w:r>
          </w:p>
          <w:bookmarkEnd w:id="2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rem-propensity-score-estimated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(The Propensity Score Must Usually Be Estimated). </w:t>
            </w:r>
            <w:r>
              <w:t xml:space="preserve">In an observational study,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unknown and must be estimated, e.g., with the same logistic model used for IP weighting and g-estimation in Chapters 12 and 14.</w:t>
            </w:r>
          </w:p>
          <w:bookmarkEnd w:id="27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8" w:name="rem-propensity-score-dichotomous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(Dichotomous Treatments Only). </w:t>
            </w:r>
            <w:r>
              <w:t xml:space="preserve">The book restricts attention to dichotomous treatments:</w:t>
            </w:r>
            <w:r>
              <w:t xml:space="preserve"> </w:t>
            </w:r>
            <w:r>
              <w:t xml:space="preserve">propensity score methods other than IP weighting, g-estimation, and related doubly robust estimators are difficult to generalize to non-dichotomous treatments</w:t>
            </w:r>
            <w:r>
              <w:t xml:space="preserve"> </w:t>
            </w:r>
            <w:r>
              <w:t xml:space="preserve">(Hernán and Robins 2020, 201)</w:t>
            </w:r>
            <w:r>
              <w:t xml:space="preserve">.</w:t>
            </w:r>
          </w:p>
          <w:bookmarkEnd w:id="2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exm-nhefs-propensity"/>
          <w:p>
            <w:pPr>
              <w:pStyle w:val="BodyText"/>
            </w:pPr>
            <w:r>
              <w:rPr>
                <w:b/>
                <w:bCs/>
              </w:rPr>
              <w:t xml:space="preserve">Example 3 (Estimated Propensity Scores in NHEFS)</w:t>
            </w:r>
            <w:r>
              <w:t xml:space="preserve"> </w:t>
            </w:r>
            <w:r>
              <w:t xml:space="preserve">From the logistic model for quitting smoking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(Hernán and Robins 2020, 201)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lowest estimated propensity score: 0.053 (individual 22941);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highest: 0.793 (individual 24949);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mean estimated propensity score: 0.312 among quitters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0.245 among nonquitters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</w:p>
          <w:p>
            <w:pPr>
              <w:pStyle w:val="FirstParagraph"/>
            </w:pPr>
            <w:r>
              <w:t xml:space="preserve">Figure 15.1 of the book shows the two distributions;</w:t>
            </w:r>
            <w:r>
              <w:t xml:space="preserve"> </w:t>
            </w:r>
            <w:r>
              <w:t xml:space="preserve">they overlap over most of the range.</w:t>
            </w:r>
          </w:p>
          <w:bookmarkEnd w:id="29"/>
        </w:tc>
      </w:tr>
    </w:tbl>
    <w:p>
      <w:pPr>
        <w:pStyle w:val="BodyText"/>
      </w:pPr>
      <w:r>
        <w:t xml:space="preserve">Quitters having a higher average estimated probability of quitting is exactly what we expect when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predicts quitting.</w:t>
      </w:r>
    </w:p>
    <w:p>
      <w:r>
        <w:pict>
          <v:rect style="width:0;height:1.5pt" o:hralign="center" o:hrstd="t" o:hr="t"/>
        </w:pict>
      </w:r>
    </w:p>
    <w:bookmarkStart w:id="38" w:name="the-balancing-property"/>
    <w:p>
      <w:pPr>
        <w:pStyle w:val="Heading3"/>
      </w:pPr>
      <w:r>
        <w:t xml:space="preserve">2.1 The Balancing Property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0" w:name="def-balancing-score"/>
          <w:p>
            <w:pPr>
              <w:pStyle w:val="BodyText"/>
            </w:pPr>
            <w:r>
              <w:rPr>
                <w:b/>
                <w:bCs/>
              </w:rPr>
              <w:t xml:space="preserve">Definition 4 (Balancing Score and Prognostic Score (Technical Point 15.1))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balancing score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any function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such that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We then say that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balances</w:t>
            </w:r>
            <w:r>
              <w:t xml:space="preserve"> </w:t>
            </w:r>
            <w:r>
              <w:t xml:space="preserve">the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prognostic score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function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such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s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30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1" w:name="prp-ps-balancing"/>
          <w:p>
            <w:pPr>
              <w:pStyle w:val="BodyText"/>
            </w:pPr>
            <w:r>
              <w:rPr>
                <w:b/>
                <w:bCs/>
              </w:rPr>
              <w:t xml:space="preserve">Proposition 3 (The Propensity Score Balances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 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its propensity score (</w:t>
            </w:r>
            <w:hyperlink w:anchor="def-propensity-score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balancing score (</w:t>
            </w:r>
            <w:hyperlink w:anchor="def-balancing-score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A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r>
                  <m:t>L</m:t>
                </m:r>
                <m:r>
                  <m:rPr>
                    <m:sty m:val="p"/>
                  </m:rPr>
                  <m:t>∣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31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book argues graphically (Technical Point 15.1);</w:t>
            </w:r>
            <w:r>
              <w:t xml:space="preserve"> </w:t>
            </w:r>
            <w:r>
              <w:t xml:space="preserve">the same result follows from iterated expectations.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function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conditioning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same as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Conditioning on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alone, by the law of iterated expectations: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two probabilities are equal, so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once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fixed: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In words: individuals with the same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may differ in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(e.g., smoking intensity and exercise),</w:t>
      </w:r>
      <w:r>
        <w:t xml:space="preserve"> </w:t>
      </w:r>
      <w:r>
        <w:t xml:space="preserve">but among all individuals with a given value of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in the super-population,</w:t>
      </w:r>
      <w:r>
        <w:t xml:space="preserve"> </w:t>
      </w:r>
      <w:r>
        <w:t xml:space="preserve">the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the same in the treated and the untreated.</w:t>
      </w:r>
      <w:r>
        <w:t xml:space="preserve"> </w:t>
      </w:r>
      <w:r>
        <w:t xml:space="preserve">A function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is a balancing score exactly when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can be written as a function of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(Rosenbaum and Rubin 1983, Theorem 2)</w:t>
      </w:r>
      <w:r>
        <w:t xml:space="preserve">,</w:t>
      </w:r>
      <w:r>
        <w:t xml:space="preserve"> </w:t>
      </w:r>
      <w:r>
        <w:t xml:space="preserve">so the propensity score is the coarsest balancing score.</w:t>
      </w:r>
    </w:p>
    <w:p>
      <w:pPr>
        <w:pStyle w:val="BodyText"/>
      </w:pPr>
      <w:r>
        <w:t xml:space="preserve">If the distribution of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were the same in the treated and the untreated, there would be no association between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:</w:t>
      </w:r>
      <w:r>
        <w:t xml:space="preserve"> </w:t>
      </w:r>
      <w:r>
        <w:t xml:space="preserve">then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, and combining this with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L</m:t>
        </m:r>
        <m:r>
          <m:rPr>
            <m:sty m:val="p"/>
          </m:rPr>
          <m:t>∣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from</w:t>
      </w:r>
      <w:r>
        <w:t xml:space="preserve"> </w:t>
      </w:r>
      <w:hyperlink w:anchor="prp-ps-balancing">
        <w:r>
          <w:rPr>
            <w:rStyle w:val="Hyperlink"/>
          </w:rPr>
          <w:t xml:space="preserve">Proposition 3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L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Limits of Propensity Score Balance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caveats from the book</w:t>
            </w:r>
            <w:r>
              <w:t xml:space="preserve"> </w:t>
            </w:r>
            <w:r>
              <w:t xml:space="preserve">(Hernán and Robins 2020, 201–2)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propensity score balances only the</w:t>
            </w:r>
            <w:r>
              <w:t xml:space="preserve"> </w:t>
            </w:r>
            <w:r>
              <w:rPr>
                <w:b/>
                <w:bCs/>
              </w:rPr>
              <w:t xml:space="preserve">measured</w:t>
            </w:r>
            <w:r>
              <w:t xml:space="preserve"> </w:t>
            </w:r>
            <w:r>
              <w:t xml:space="preserve">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  <w:r>
              <w:t xml:space="preserve"> </w:t>
            </w:r>
            <w:r>
              <w:t xml:space="preserve">unlike randomization, it does nothing about unmeasured confounders.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In a finite study population the</w:t>
            </w:r>
            <w:r>
              <w:t xml:space="preserve"> </w:t>
            </w:r>
            <w:r>
              <w:rPr>
                <w:b/>
                <w:bCs/>
              </w:rPr>
              <w:t xml:space="preserve">true</w:t>
            </w:r>
            <w:r>
              <w:t xml:space="preserve"> </w:t>
            </w:r>
            <w:r>
              <w:t xml:space="preserve">propensity score balances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only approximately, because of sampling variability.</w:t>
            </w:r>
            <w:r>
              <w:t xml:space="preserve"> </w:t>
            </w:r>
            <w:r>
              <w:t xml:space="preserve">An estimated propensity score from a correct model generally gives better balance;</w:t>
            </w:r>
            <w:r>
              <w:t xml:space="preserve"> </w:t>
            </w:r>
            <w:r>
              <w:t xml:space="preserve">in a randomized experiment, adjusting for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corrects both systematic and chance imbalances, whereas the true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ignores the chance imbalances.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15.1: Balancing Scores and Prognostic Scores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propensity score is the simplest</w:t>
            </w:r>
            <w:r>
              <w:t xml:space="preserve"> </w:t>
            </w:r>
            <w:r>
              <w:rPr>
                <w:b/>
                <w:bCs/>
              </w:rPr>
              <w:t xml:space="preserve">balancing score</w:t>
            </w:r>
            <w:r>
              <w:t xml:space="preserve"> </w:t>
            </w:r>
            <w:r>
              <w:t xml:space="preserve">(</w:t>
            </w:r>
            <w:hyperlink w:anchor="def-balancing-score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once we fix its value, the treated and the untreated have the same distribution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Rosenbaum and Rubin proved that exchangeability and positivity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imply exchangeability and positivity given any balancing score</w:t>
            </w:r>
            <w:r>
              <w:t xml:space="preserve"> </w:t>
            </w:r>
            <w:r>
              <w:t xml:space="preserve">(Rosenbaum and Rubin 1983, Theorem 3; Hernán and Robins 2020, 202)</w:t>
            </w:r>
            <w:r>
              <w:t xml:space="preserve">.</w:t>
            </w:r>
            <w:r>
              <w:t xml:space="preserve"> </w:t>
            </w:r>
            <w:r>
              <w:t xml:space="preserve">So if adjusting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suffices, adjusting for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and in particular for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suffices too.</w:t>
            </w:r>
          </w:p>
          <w:p>
            <w:pPr>
              <w:pStyle w:val="BodyText"/>
            </w:pPr>
            <w:r>
              <w:t xml:space="preserve">Graphically,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sits between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with a deterministic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(book Figure 15.2);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blocks the backdoor paths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through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), so adjusting for it suffices.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prognostic score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outcome-side counterpart:</w:t>
            </w:r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carries no further information about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just as, given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it carries none about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</w:t>
            </w:r>
            <w:hyperlink w:anchor="def-balancing-score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Adjustment methods exist for both kinds of score,</w:t>
            </w:r>
            <w:r>
              <w:t xml:space="preserve"> </w:t>
            </w:r>
            <w:r>
              <w:t xml:space="preserve">but those based on prognostic scores need stronger assumptions and do not extend readily to time-varying treatments;</w:t>
            </w:r>
            <w:r>
              <w:t xml:space="preserve"> </w:t>
            </w:r>
            <w:r>
              <w:t xml:space="preserve">see Hansen (2008) and Abadie et al. (2013), as cited in</w:t>
            </w:r>
            <w:r>
              <w:t xml:space="preserve"> </w:t>
            </w:r>
            <w:r>
              <w:t xml:space="preserve">Hernán and Robins (2020, 202)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7" w:name="thm-ps-exchangeability"/>
          <w:p>
            <w:pPr>
              <w:pStyle w:val="BodyText"/>
            </w:pPr>
            <w:r>
              <w:rPr>
                <w:b/>
                <w:bCs/>
              </w:rPr>
              <w:t xml:space="preserve">Theorem 1 (Exchangeability and Positivity Given the Propensity Score)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 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its propensity score (</w:t>
            </w:r>
            <w:hyperlink w:anchor="def-propensity-score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Fix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Suppose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discrete.</w:t>
            </w:r>
            <w:r>
              <w:t xml:space="preserve"> </w:t>
            </w:r>
            <w:r>
              <w:t xml:space="preserve">Then positivity holds within levels of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if and only if</w:t>
            </w:r>
            <w:r>
              <w:t xml:space="preserve"> </w:t>
            </w:r>
            <w:r>
              <w:t xml:space="preserve">positivity holds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bookmarkEnd w:id="3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 (Proof of part 1)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(Proof of part 1).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expectations;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 is a function of </m:t>
                    </m:r>
                    <m:r>
                      <m:t>L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which does not depend on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; hence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 (Proof of part 2)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(Proof of part 2). </w:t>
            </w:r>
            <w:r>
              <w:t xml:space="preserve">The proof of</w:t>
            </w:r>
            <w:r>
              <w:t xml:space="preserve"> </w:t>
            </w:r>
            <w:hyperlink w:anchor="prp-ps-balancing">
              <w:r>
                <w:rPr>
                  <w:rStyle w:val="Hyperlink"/>
                </w:rPr>
                <w:t xml:space="preserve">Proposition 3</w:t>
              </w:r>
            </w:hyperlink>
            <w:r>
              <w:t xml:space="preserve"> </w:t>
            </w:r>
            <w:r>
              <w:t xml:space="preserve">showed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s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s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discrete,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  <m:r>
                    <m:rPr>
                      <m:sty m:val="p"/>
                    </m:rPr>
                    <m:t>:</m:t>
                  </m:r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=</m:t>
                  </m:r>
                  <m:r>
                    <m:t>s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values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are exactly the values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Positivity within levels of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therefore holds if and only if</w:t>
            </w:r>
            <w:r>
              <w:t xml:space="preserve"> </w:t>
            </w:r>
            <m:oMath>
              <m:r>
                <m:t>0</m:t>
              </m:r>
              <m:r>
                <m:rPr>
                  <m:sty m:val="p"/>
                </m:rPr>
                <m:t>&lt;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&lt;</m:t>
              </m:r>
              <m:r>
                <m:t>1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Positivity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requires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to be positive 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is the same condition.</w:t>
            </w:r>
          </w:p>
          <w:p/>
        </w:tc>
      </w:tr>
    </w:tbl>
    <w:p>
      <w:pPr>
        <w:pStyle w:val="BodyText"/>
      </w:pPr>
      <w:r>
        <w:t xml:space="preserve">Hence,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sufficient to adjust for confounding, so is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(Hernán and Robins 2020, 202)</w:t>
      </w:r>
      <w:r>
        <w:t xml:space="preserve">;</w:t>
      </w:r>
      <w:r>
        <w:t xml:space="preserve"> </w:t>
      </w:r>
      <w:r>
        <w:t xml:space="preserve">part 2 of</w:t>
      </w:r>
      <w:r>
        <w:t xml:space="preserve"> </w:t>
      </w:r>
      <w:hyperlink w:anchor="thm-ps-exchangeability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states the positivity condition given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38"/>
    <w:bookmarkStart w:id="40" w:name="using-the-propensity-score"/>
    <w:p>
      <w:pPr>
        <w:pStyle w:val="Heading3"/>
      </w:pPr>
      <w:r>
        <w:t xml:space="preserve">2.2 Using the Propensity Score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alg-propensity-score-adjustment"/>
          <w:p>
            <w:pPr>
              <w:pStyle w:val="BodyText"/>
            </w:pPr>
            <w:r>
              <w:rPr>
                <w:b/>
                <w:bCs/>
              </w:rPr>
              <w:t xml:space="preserve">Algorithm 1 (Adjusting for the Propensity Score)</w:t>
            </w:r>
            <w:r>
              <w:t xml:space="preserve"> </w:t>
            </w:r>
            <w:r>
              <w:t xml:space="preserve">Suppose exchangeability and positivity hold given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consistency holds,</w:t>
            </w:r>
            <w:r>
              <w:t xml:space="preserve"> </w:t>
            </w:r>
            <w:r>
              <w:t xml:space="preserve">and the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correctly specified;</w:t>
            </w:r>
            <w:r>
              <w:t xml:space="preserve"> </w:t>
            </w:r>
            <w:r>
              <w:t xml:space="preserve">for outcome regression on, or standardization over,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suppose also that the model for the relation between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correctly specified.</w:t>
            </w:r>
            <w:r>
              <w:t xml:space="preserve"> </w:t>
            </w:r>
            <w:r>
              <w:t xml:space="preserve">Then causal effects can be estimated as follows.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Fit a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Compute the estimated propensity score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each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Use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stratify on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(including outcome regression on it), standardize over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or match on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39"/>
        </w:tc>
      </w:tr>
    </w:tbl>
    <w:bookmarkEnd w:id="40"/>
    <w:bookmarkEnd w:id="41"/>
    <w:bookmarkStart w:id="58" w:name="Xbb6a072e6c688c8763c21accee5e0976fa5155a"/>
    <w:p>
      <w:pPr>
        <w:pStyle w:val="Heading2"/>
      </w:pPr>
      <w:r>
        <w:t xml:space="preserve">3 15.3 Propensity Stratification and Standardization (pp. 202-204)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2" w:name="prp-ps-stratum-effect"/>
          <w:p>
            <w:pPr>
              <w:pStyle w:val="BodyText"/>
            </w:pPr>
            <w:r>
              <w:rPr>
                <w:b/>
                <w:bCs/>
              </w:rPr>
              <w:t xml:space="preserve">Proposition 4 (Effects Within Levels of the Propensity Score)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 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its propensity score.</w:t>
            </w:r>
            <w:r>
              <w:t xml:space="preserve"> </w:t>
            </w:r>
            <w:r>
              <w:t xml:space="preserve">Suppose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discrete (so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discrete too),</w:t>
            </w:r>
            <w:r>
              <w:t xml:space="preserve"> </w:t>
            </w:r>
            <w:r>
              <w:t xml:space="preserve">and that, 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c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also conditional exchangeability given the propensity score,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;</w:t>
            </w:r>
            <w:r>
              <w:t xml:space="preserve"> </w:t>
            </w:r>
            <w:r>
              <w:t xml:space="preserve">positivity,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 consistency,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Then, for each value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of the propensity score 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4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s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s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 given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; positivity)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s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Subtracting the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line from the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line gives the result.</w:t>
            </w:r>
          </w:p>
          <w:p/>
        </w:tc>
      </w:tr>
    </w:tbl>
    <w:p>
      <w:pPr>
        <w:pStyle w:val="BodyText"/>
      </w:pPr>
      <w:r>
        <w:t xml:space="preserve">For treatment alone, without censoring,</w:t>
      </w:r>
      <w:r>
        <w:t xml:space="preserve"> </w:t>
      </w:r>
      <w:hyperlink w:anchor="thm-ps-exchangeability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shows that exchangeability and positivity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carry over to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When no one is censored, the joint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conditions of</w:t>
      </w:r>
      <w:r>
        <w:t xml:space="preserve"> </w:t>
      </w:r>
      <w:hyperlink w:anchor="prp-ps-stratum-effect">
        <w:r>
          <w:rPr>
            <w:rStyle w:val="Hyperlink"/>
          </w:rPr>
          <w:t xml:space="preserve">Proposition 4</w:t>
        </w:r>
      </w:hyperlink>
      <w:r>
        <w:t xml:space="preserve"> </w:t>
      </w:r>
      <w:r>
        <w:t xml:space="preserve">reduce to these treatment-only conditions,</w:t>
      </w:r>
      <w:r>
        <w:t xml:space="preserve"> </w:t>
      </w:r>
      <w:r>
        <w:t xml:space="preserve">so they hold whenever exchangeability and positivity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hold (with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discrete, as in</w:t>
      </w:r>
      <w:r>
        <w:t xml:space="preserve"> </w:t>
      </w:r>
      <w:hyperlink w:anchor="prp-ps-stratum-effect">
        <w:r>
          <w:rPr>
            <w:rStyle w:val="Hyperlink"/>
          </w:rPr>
          <w:t xml:space="preserve">Proposition 4</w:t>
        </w:r>
      </w:hyperlink>
      <w:r>
        <w:t xml:space="preserve">).</w:t>
      </w:r>
      <w:r>
        <w:t xml:space="preserve"> </w:t>
      </w:r>
      <w:r>
        <w:t xml:space="preserve">With censoring,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alone need not suffice;</w:t>
      </w:r>
      <w:r>
        <w:t xml:space="preserve"> </w:t>
      </w:r>
      <w:r>
        <w:t xml:space="preserve">one would instead condition on a score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L</m:t>
        </m:r>
        <m:r>
          <m:rPr>
            <m:sty m:val="p"/>
          </m:rPr>
          <m:t>∣</m:t>
        </m:r>
        <m:r>
          <m:t>b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for example the vector of joint probabilities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=</m:t>
        </m:r>
        <m:r>
          <m:t>c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over all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Few Individuals Share a Propensity Score Value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In practice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generally continuous, so almost no two individuals share a value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(e.g., only one NHEFS individual had an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of 0.6563).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Start w:id="46" w:name="stratifying-on-deciles"/>
    <w:p>
      <w:pPr>
        <w:pStyle w:val="Heading3"/>
      </w:pPr>
      <w:r>
        <w:t xml:space="preserve">3.1 Stratifying on Deciles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5" w:name="exm-ps-deciles"/>
          <w:p>
            <w:pPr>
              <w:pStyle w:val="BodyText"/>
            </w:pPr>
            <w:r>
              <w:rPr>
                <w:b/>
                <w:bCs/>
              </w:rPr>
              <w:t xml:space="preserve">Example 4 (Decile Stratification in NHEFS)</w:t>
            </w:r>
            <w:r>
              <w:t xml:space="preserve"> </w:t>
            </w:r>
            <w:r>
              <w:t xml:space="preserve">Classify individuals into 10 strata (deciles) of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about 162 individuals each, and estimate the effect within each decile</w:t>
            </w:r>
            <w:r>
              <w:t xml:space="preserve"> </w:t>
            </w:r>
            <w:r>
              <w:t xml:space="preserve">(Hernán and Robins 2020, 203)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decile-specific effects of smoking cessation on weight gain ranged from 0.0 to 6.6 kg, with wide 95% CIs;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same estimates come from an outcome regression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9 decile indicators, and 9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</m:oMath>
            <w:r>
              <w:t xml:space="preserve"> </w:t>
            </w:r>
            <w:r>
              <w:t xml:space="preserve">indicator product terms;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without product terms (no effect modification by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as most applications assume): 3.5 kg (95% CI: 2.6, 4.4).</w:t>
            </w:r>
          </w:p>
          <w:bookmarkEnd w:id="45"/>
        </w:tc>
      </w:tr>
    </w:tbl>
    <w:p>
      <w:pPr>
        <w:pStyle w:val="FirstParagraph"/>
      </w:pPr>
      <w:r>
        <w:t xml:space="preserve">With wide confidence intervals, differences between deciles may reflect chance.</w:t>
      </w:r>
    </w:p>
    <w:p>
      <w:r>
        <w:pict>
          <v:rect style="width:0;height:1.5pt" o:hralign="center" o:hrstd="t" o:hr="t"/>
        </w:pict>
      </w:r>
    </w:p>
    <w:bookmarkEnd w:id="46"/>
    <w:bookmarkStart w:id="54" w:name="X7dd2491d7774fc8bb77e2f7954fad31fdc6f1fe"/>
    <w:p>
      <w:pPr>
        <w:pStyle w:val="Heading3"/>
      </w:pPr>
      <w:r>
        <w:t xml:space="preserve">3.2 A Problem with Categorized Propensity Scores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Residual Imbalance Within Propensity Strata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Within a decile, the distribution of the continuous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may still differ between treated and untreated</w:t>
            </w:r>
            <w:r>
              <w:t xml:space="preserve"> </w:t>
            </w:r>
            <w:r>
              <w:t xml:space="preserve">(e.g., higher average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treated), so the groups may not be exchangeable within that decile.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5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 the Propensity Score as a Continuous Covariate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Remedy: use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a</w:t>
            </w:r>
            <w:r>
              <w:t xml:space="preserve"> </w:t>
            </w:r>
            <w:r>
              <w:rPr>
                <w:b/>
                <w:bCs/>
              </w:rPr>
              <w:t xml:space="preserve">continuous</w:t>
            </w:r>
            <w:r>
              <w:t xml:space="preserve"> </w:t>
            </w:r>
            <w:r>
              <w:t xml:space="preserve">covariate in the outcome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1" w:name="exm-nhefs-continuous-ps"/>
          <w:p>
            <w:pPr>
              <w:pStyle w:val="BodyText"/>
            </w:pPr>
            <w:r>
              <w:rPr>
                <w:b/>
                <w:bCs/>
              </w:rPr>
              <w:t xml:space="preserve">Example 5 (Continuous Propensity Score in NHEFS)</w:t>
            </w:r>
            <w:r>
              <w:t xml:space="preserve"> </w:t>
            </w:r>
            <w:r>
              <w:t xml:space="preserve">In NHEFS (linear in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): 3.6 kg (95% CI: 2.7, 4.5).</w:t>
            </w:r>
          </w:p>
          <w:bookmarkEnd w:id="51"/>
        </w:tc>
      </w:tr>
    </w:tbl>
    <w:p>
      <w:pPr>
        <w:pStyle w:val="BodyText"/>
      </w:pPr>
      <w:r>
        <w:t xml:space="preserve">IP weighting and g-estimation never had this problem, because they used the numerical value of the estimated probability rather than a categorized version</w:t>
      </w:r>
      <w:r>
        <w:t xml:space="preserve"> </w:t>
      </w:r>
      <w:r>
        <w:t xml:space="preserve">(Hernán and Robins 2020, 203)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IP Weight Denominator Is a Function of the Propensity Score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a dichotomous treatment the IP weight denominator is not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itself but a function of it: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treated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and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untreated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</w:p>
          <w:p/>
        </w:tc>
      </w:tr>
    </w:tbl>
    <w:p>
      <w:pPr>
        <w:pStyle w:val="BodyText"/>
      </w:pPr>
      <w:r>
        <w:t xml:space="preserve">The outcome model now requires a correct specification of the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relation.</w:t>
      </w:r>
      <w:r>
        <w:t xml:space="preserve"> </w:t>
      </w:r>
      <w:r>
        <w:t xml:space="preserve">Because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is one-dimensional, this is easy to protect with flexible terms such as cubic splines;</w:t>
      </w:r>
      <w:r>
        <w:t xml:space="preserve"> </w:t>
      </w:r>
      <w:r>
        <w:t xml:space="preserve">IP weighting and g-estimation were agnostic about that relation.</w:t>
      </w:r>
      <w:r>
        <w:t xml:space="preserve"> </w:t>
      </w:r>
      <w:r>
        <w:t xml:space="preserve">Note, though, that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itself must still be estimated from a model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 the high-dimensional</w:t>
      </w:r>
      <w:r>
        <w:t xml:space="preserve"> </w:t>
      </w:r>
      <m:oMath>
        <m:r>
          <m:t>L</m:t>
        </m:r>
      </m:oMath>
      <w:r>
        <w:t xml:space="preserve">, as in IP weighting and g-estimation.</w:t>
      </w:r>
    </w:p>
    <w:p>
      <w:r>
        <w:pict>
          <v:rect style="width:0;height:1.5pt" o:hralign="center" o:hrstd="t" o:hr="t"/>
        </w:pict>
      </w:r>
    </w:p>
    <w:bookmarkEnd w:id="54"/>
    <w:bookmarkStart w:id="57" w:name="standardizing-over-the-propensity-score"/>
    <w:p>
      <w:pPr>
        <w:pStyle w:val="Heading3"/>
      </w:pPr>
      <w:r>
        <w:t xml:space="preserve">3.3 Standardizing over the Propensity Score</w:t>
      </w:r>
    </w:p>
    <w:p>
      <w:pPr>
        <w:pStyle w:val="FirstParagraph"/>
      </w:pPr>
      <w:r>
        <w:t xml:space="preserve">The outcome model on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estimates effects</w:t>
      </w:r>
      <w:r>
        <w:t xml:space="preserve"> </w:t>
      </w:r>
      <w:r>
        <w:rPr>
          <w:b/>
          <w:bCs/>
        </w:rPr>
        <w:t xml:space="preserve">within</w:t>
      </w:r>
      <w:r>
        <w:t xml:space="preserve"> </w:t>
      </w:r>
      <w:r>
        <w:t xml:space="preserve">levels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5" w:name="alg-ps-standardization"/>
          <w:p>
            <w:pPr>
              <w:pStyle w:val="BodyText"/>
            </w:pPr>
            <w:r>
              <w:rPr>
                <w:b/>
                <w:bCs/>
              </w:rPr>
              <w:t xml:space="preserve">Algorithm 2 (Standardization over the Propensity Score)</w:t>
            </w:r>
            <w:r>
              <w:t xml:space="preserve"> </w:t>
            </w:r>
            <w:r>
              <w:t xml:space="preserve">For the population average causal effect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standardize the fitted conditional means over the distribution of an estimated adjustment score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Chapter 13 procedure with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When no one is censored,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suffices for adjustment when exchangeability and positivity hold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</w:t>
            </w:r>
            <w:hyperlink w:anchor="thm-ps-exchangeability">
              <w:r>
                <w:rPr>
                  <w:rStyle w:val="Hyperlink"/>
                </w:rPr>
                <w:t xml:space="preserve">Theorem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With censoring,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joint score with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as discussed after</w:t>
            </w:r>
            <w:r>
              <w:t xml:space="preserve"> </w:t>
            </w:r>
            <w:hyperlink w:anchor="prp-ps-stratum-effect">
              <w:r>
                <w:rPr>
                  <w:rStyle w:val="Hyperlink"/>
                </w:rPr>
                <w:t xml:space="preserve">Proposition 4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such as the vector of joint probabilities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over all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joint score suffices when, 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these conditions carry over from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by the argument</w:t>
            </w:r>
            <w:r>
              <w:t xml:space="preserve"> </w:t>
            </w:r>
            <w:hyperlink w:anchor="thm-ps-exchangeability">
              <w:r>
                <w:rPr>
                  <w:rStyle w:val="Hyperlink"/>
                </w:rPr>
                <w:t xml:space="preserve">Theorem 1</w:t>
              </w:r>
            </w:hyperlink>
            <w:r>
              <w:t xml:space="preserve"> </w:t>
            </w:r>
            <w:r>
              <w:t xml:space="preserve">gives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alone.</w:t>
            </w:r>
            <w:r>
              <w:t xml:space="preserve"> </w:t>
            </w:r>
            <w:r>
              <w:t xml:space="preserve">In either case, consistency must hold,</w:t>
            </w:r>
            <w:r>
              <w:t xml:space="preserve"> </w:t>
            </w:r>
            <w:r>
              <w:t xml:space="preserve">and the treatment, censoring (if any), and outcome models must be correctly specified.</w:t>
            </w:r>
          </w:p>
          <w:p>
            <w:pPr>
              <w:numPr>
                <w:ilvl w:val="0"/>
                <w:numId w:val="1010"/>
              </w:numPr>
            </w:pPr>
            <w:r>
              <w:t xml:space="preserve">Estimate the score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each individual</w:t>
            </w:r>
            <w:r>
              <w:t xml:space="preserve"> </w:t>
            </w:r>
            <m:oMath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n</m:t>
              </m:r>
            </m:oMath>
            <w:r>
              <w:t xml:space="preserve">, censored or not.</w:t>
            </w:r>
            <w:r>
              <w:t xml:space="preserve"> </w:t>
            </w:r>
            <w:r>
              <w:t xml:space="preserve">Without censoring,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 censoring, combine a treatment model and a censoring model,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Pr</m:t>
                  </m:r>
                </m:e>
              </m:acc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Pr</m:t>
                  </m:r>
                </m:e>
              </m:acc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t> </m:t>
              </m:r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Pr</m:t>
                  </m:r>
                </m:e>
              </m:acc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10"/>
              </w:numPr>
            </w:pPr>
            <w:r>
              <w:t xml:space="preserve">Fit an outcome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b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once, among the uncensored, with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the covariate(s);</w:t>
            </w:r>
            <w:r>
              <w:t xml:space="preserve"> </w:t>
            </w:r>
            <w:r>
              <w:t xml:space="preserve">write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m</m:t>
                  </m:r>
                </m:e>
              </m:acc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its fitted value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 score value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10"/>
              </w:numPr>
            </w:pP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 predict each individual’s outcome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 their own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and average the predictions over all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individuals: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acc>
                      <m:accPr>
                        <m:chr m:val="̂"/>
                      </m:accPr>
                      <m:e>
                        <m:r>
                          <m:t>m</m:t>
                        </m:r>
                      </m:e>
                    </m:acc>
                  </m:e>
                </m:nary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acc>
                  <m:accPr>
                    <m:chr m:val="̂"/>
                  </m:accPr>
                  <m:e>
                    <m:r>
                      <m:t>b</m:t>
                    </m:r>
                  </m:e>
                </m:acc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numPr>
                <w:ilvl w:val="0"/>
                <w:numId w:val="1010"/>
              </w:numPr>
            </w:pPr>
            <w:r>
              <w:t xml:space="preserve">Estimate the average causal effect by the difference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5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6" w:name="exm-ps-standardization"/>
          <w:p>
            <w:pPr>
              <w:pStyle w:val="BodyText"/>
            </w:pPr>
            <w:r>
              <w:rPr>
                <w:b/>
                <w:bCs/>
              </w:rPr>
              <w:t xml:space="preserve">Example 6 (Standardized Estimate in NHEFS)</w:t>
            </w:r>
            <w:r>
              <w:t xml:space="preserve"> </w:t>
            </w:r>
            <w:r>
              <w:t xml:space="preserve">Standardizing over the estimated propensity score (the outcome model may include an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product term) gives</w:t>
            </w:r>
            <w:r>
              <w:t xml:space="preserve"> </w:t>
            </w:r>
            <w:r>
              <w:t xml:space="preserve">3.6 kg (95% CI: 2.7, 4.6)</w:t>
            </w:r>
            <w:r>
              <w:t xml:space="preserve"> </w:t>
            </w:r>
            <w:r>
              <w:t xml:space="preserve">(Hernán and Robins 2020, 203)</w:t>
            </w:r>
            <w:r>
              <w:t xml:space="preserve">.</w:t>
            </w:r>
          </w:p>
          <w:bookmarkEnd w:id="56"/>
        </w:tc>
      </w:tr>
    </w:tbl>
    <w:bookmarkEnd w:id="57"/>
    <w:bookmarkEnd w:id="58"/>
    <w:bookmarkStart w:id="77" w:name="propensity-matching-pp.-204-205"/>
    <w:p>
      <w:pPr>
        <w:pStyle w:val="Heading2"/>
      </w:pPr>
      <w:r>
        <w:t xml:space="preserve">4 15.4 Propensity Matching (pp. 204-205)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Matching on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is analogous to matching on a single continuous variable (Chapter 4).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9" w:name="def-ps-matched-population"/>
          <w:p>
            <w:pPr>
              <w:pStyle w:val="BodyText"/>
            </w:pPr>
            <w:r>
              <w:rPr>
                <w:b/>
                <w:bCs/>
              </w:rPr>
              <w:t xml:space="preserve">Definition 5 (Propensity-Matched Population)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propensity-matched population</w:t>
            </w:r>
            <w:r>
              <w:t xml:space="preserve"> </w:t>
            </w:r>
            <w:r>
              <w:t xml:space="preserve">is a subset of the study population, possibly reweighted,</w:t>
            </w:r>
            <w:r>
              <w:t xml:space="preserve"> </w:t>
            </w:r>
            <w:r>
              <w:t xml:space="preserve">in which the distribution of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same among the treated and the untreated,</w:t>
            </w:r>
            <w:r>
              <w:t xml:space="preserve"> </w:t>
            </w:r>
            <w:r>
              <w:t xml:space="preserve">or approximately the same when matches need only fall within a caliper.</w:t>
            </w:r>
          </w:p>
          <w:bookmarkEnd w:id="59"/>
        </w:tc>
      </w:tr>
    </w:tbl>
    <w:p>
      <w:pPr>
        <w:pStyle w:val="Compact"/>
        <w:numPr>
          <w:ilvl w:val="0"/>
          <w:numId w:val="1011"/>
        </w:numPr>
      </w:pPr>
      <w:r>
        <w:t xml:space="preserve">E.g., pair each treated individual with one (or more) untreated individuals with the same, or a close, propensity score.</w:t>
      </w:r>
    </w:p>
    <w:p>
      <w:pPr>
        <w:pStyle w:val="Compact"/>
        <w:numPr>
          <w:ilvl w:val="0"/>
          <w:numId w:val="1011"/>
        </w:numPr>
      </w:pPr>
      <w:r>
        <w:t xml:space="preserve">Under exchangeability and positivity given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exact matching on the true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makes the treated and the untreated in the matched population exchangeable,</w:t>
      </w:r>
      <w:r>
        <w:t xml:space="preserve"> </w:t>
      </w:r>
      <w:r>
        <w:t xml:space="preserve">so, under consistency, association measures in the matched population equal the effect measures</w:t>
      </w:r>
      <w:r>
        <w:t xml:space="preserve"> </w:t>
      </w:r>
      <w:r>
        <w:rPr>
          <w:b/>
          <w:bCs/>
        </w:rPr>
        <w:t xml:space="preserve">in the matched population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In practice we match on an estimate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Equal estimated scores need not mean equal true scores,</w:t>
      </w:r>
      <w:r>
        <w:t xml:space="preserve"> </w:t>
      </w:r>
      <w:r>
        <w:t xml:space="preserve">so even with a correctly specified propensity model this exchangeability holds only approximately,</w:t>
      </w:r>
      <w:r>
        <w:t xml:space="preserve"> </w:t>
      </w:r>
      <w:r>
        <w:t xml:space="preserve">with the approximation improving as the sample grows.</w:t>
      </w:r>
    </w:p>
    <w:p>
      <w:pPr>
        <w:pStyle w:val="Compact"/>
        <w:numPr>
          <w:ilvl w:val="0"/>
          <w:numId w:val="1011"/>
        </w:numPr>
      </w:pPr>
      <w:r>
        <w:t xml:space="preserve">Caliper matching adds a second approximation:</w:t>
      </w:r>
      <w:r>
        <w:t xml:space="preserve"> </w:t>
      </w:r>
      <w:r>
        <w:t xml:space="preserve">some bias may remain, and it typically shrinks as the caliper narrows.</w:t>
      </w:r>
    </w:p>
    <w:p>
      <w:pPr>
        <w:pStyle w:val="Compact"/>
        <w:numPr>
          <w:ilvl w:val="0"/>
          <w:numId w:val="1011"/>
        </w:numPr>
      </w:pPr>
      <w:r>
        <w:t xml:space="preserve">With censoring, outcomes are observed only for the uncensored members of the matched population.</w:t>
      </w:r>
      <w:r>
        <w:t xml:space="preserve"> </w:t>
      </w:r>
      <w:r>
        <w:t xml:space="preserve">One way to account for that is to weight the uncensored by the inverse of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(Chapter 12),</w:t>
      </w:r>
      <w:r>
        <w:t xml:space="preserve"> </w:t>
      </w:r>
      <w:r>
        <w:t xml:space="preserve">which needs a correct censoring model,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C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,</m:t>
        </m:r>
        <m:r>
          <m:t>L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]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FirstParagraph"/>
      </w:pPr>
      <w:r>
        <w:t xml:space="preserve">The matched population can be given the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distribution of the treated, of the untreated, or any other distribution</w:t>
      </w:r>
      <w:r>
        <w:t xml:space="preserve"> </w:t>
      </w:r>
      <w:r>
        <w:t xml:space="preserve">(Hernán and Robins 2020, 204)</w:t>
      </w:r>
      <w:r>
        <w:t xml:space="preserve">.</w:t>
      </w:r>
    </w:p>
    <w:p>
      <w:pPr>
        <w:pStyle w:val="BodyText"/>
      </w:pPr>
      <w:r>
        <w:t xml:space="preserve">Variance estimation for matched estimators used to be an open problem;</w:t>
      </w:r>
      <w:r>
        <w:t xml:space="preserve"> </w:t>
      </w:r>
      <w:r>
        <w:t xml:space="preserve">Abadie and Imbens (2006) solved it</w:t>
      </w:r>
      <w:r>
        <w:t xml:space="preserve"> </w:t>
      </w:r>
      <w:r>
        <w:t xml:space="preserve">(Hernán and Robins 2020, 204)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15.2: Effect Modification and the Propensity Score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Matched and unmatched estimates may differ because of</w:t>
            </w:r>
            <w:r>
              <w:t xml:space="preserve"> </w:t>
            </w:r>
            <w:r>
              <w:rPr>
                <w:b/>
                <w:bCs/>
              </w:rPr>
              <w:t xml:space="preserve">effect modification</w:t>
            </w:r>
            <w:r>
              <w:t xml:space="preserve">:</w:t>
            </w:r>
            <w:r>
              <w:t xml:space="preserve"> </w:t>
            </w:r>
            <w:r>
              <w:t xml:space="preserve">when untreated far outnumber treated, matching keeps nearly all treated and drops many untreated,</w:t>
            </w:r>
            <w:r>
              <w:t xml:space="preserve"> </w:t>
            </w:r>
            <w:r>
              <w:t xml:space="preserve">so the matched population resembles the treated and the estimate approaches the</w:t>
            </w:r>
            <w:r>
              <w:t xml:space="preserve"> </w:t>
            </w:r>
            <w:r>
              <w:rPr>
                <w:b/>
                <w:bCs/>
              </w:rPr>
              <w:t xml:space="preserve">effect in the treated</w:t>
            </w:r>
            <w:r>
              <w:t xml:space="preserve"> </w:t>
            </w:r>
            <w:r>
              <w:t xml:space="preserve">(Technical Point 4.1 gives IP weighting and standardization alternatives for that effect).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Effect modification across propensity strata may suggest that decision makers treat those likely to benefit (Kurth et al. 2006, as cited in</w:t>
            </w:r>
            <w:r>
              <w:t xml:space="preserve"> </w:t>
            </w:r>
            <w:r>
              <w:t xml:space="preserve">Hernán and Robins (2020, 206)</w:t>
            </w:r>
            <w:r>
              <w:t xml:space="preserve">),</w:t>
            </w:r>
            <w:r>
              <w:t xml:space="preserve"> </w:t>
            </w:r>
            <w:r>
              <w:t xml:space="preserve">but statements like</w:t>
            </w:r>
            <w:r>
              <w:t xml:space="preserve"> </w:t>
            </w:r>
            <w:r>
              <w:t xml:space="preserve">“beneficial for propensity scores between 0.11 and 0.93”</w:t>
            </w:r>
            <w:r>
              <w:t xml:space="preserve"> </w:t>
            </w:r>
            <w:r>
              <w:t xml:space="preserve">have little policy relevance because they are not expressed in terms of measured variables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Other reasons matched and overall estimates may differ: positivity violations among the unmatched, or an unmeasured confounder that is more (or less) prevalent, or better (or worse) measured, in the matched population;</w:t>
            </w:r>
            <w:r>
              <w:t xml:space="preserve"> </w:t>
            </w:r>
            <w:r>
              <w:t xml:space="preserve">apparent effect modification may reflect different residual confounding across propensity strata.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Start w:id="64" w:name="defining-closeness"/>
    <w:p>
      <w:pPr>
        <w:pStyle w:val="Heading3"/>
      </w:pPr>
      <w:r>
        <w:t xml:space="preserve">4.1 Defining Closeness</w:t>
      </w:r>
    </w:p>
    <w:p>
      <w:pPr>
        <w:pStyle w:val="FirstParagraph"/>
      </w:pPr>
      <w:r>
        <w:t xml:space="preserve">Exact matches on a continuous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are rare, so we match on a</w:t>
      </w:r>
      <w:r>
        <w:t xml:space="preserve"> </w:t>
      </w:r>
      <w:r>
        <w:rPr>
          <w:b/>
          <w:bCs/>
        </w:rPr>
        <w:t xml:space="preserve">close</w:t>
      </w:r>
      <w:r>
        <w:t xml:space="preserve"> </w:t>
      </w:r>
      <w:r>
        <w:t xml:space="preserve">value,</w:t>
      </w:r>
      <w:r>
        <w:t xml:space="preserve"> </w:t>
      </w:r>
      <w:r>
        <w:t xml:space="preserve">e.g., untreated individuals within</w:t>
      </w:r>
      <w:r>
        <w:t xml:space="preserve"> </w:t>
      </w:r>
      <m:oMath>
        <m:r>
          <m:rPr>
            <m:sty m:val="p"/>
          </m:rPr>
          <m:t>±</m:t>
        </m:r>
        <m:r>
          <m:t>0.05</m:t>
        </m:r>
      </m:oMath>
      <w:r>
        <w:t xml:space="preserve"> </w:t>
      </w:r>
      <w:r>
        <w:t xml:space="preserve">of the treated individual’s estimated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(e.g., a treated individual with estimated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0.6563</m:t>
        </m:r>
      </m:oMath>
      <w:r>
        <w:t xml:space="preserve"> </w:t>
      </w:r>
      <w:r>
        <w:t xml:space="preserve">could be matched to an untreated individual with 0.6579).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6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Choosing How Close a Match Must Be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Bias-variance trade-off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criteria too loose: the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distribution differs between matched treated and untreated, so exchangeability fails;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criteria too tight: many individuals are excluded;</w:t>
            </w:r>
            <w:r>
              <w:t xml:space="preserve"> </w:t>
            </w:r>
            <w:r>
              <w:t xml:space="preserve">approximate exchangeability, but wider confidence intervals.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64"/>
    <w:bookmarkStart w:id="68" w:name="matching-and-positivity"/>
    <w:p>
      <w:pPr>
        <w:pStyle w:val="Heading3"/>
      </w:pPr>
      <w:r>
        <w:t xml:space="preserve">4.2 Matching and Positivity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exm-nhefs-matching-positivity"/>
          <w:p>
            <w:pPr>
              <w:pStyle w:val="BodyText"/>
            </w:pPr>
            <w:r>
              <w:rPr>
                <w:b/>
                <w:bCs/>
              </w:rPr>
              <w:t xml:space="preserve">Example 7 (Matching and Positivity in NHEFS)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In NHEFS,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distributions overlapped over most of the range;</w:t>
            </w:r>
            <w:r>
              <w:t xml:space="preserve"> </w:t>
            </w:r>
            <w:r>
              <w:t xml:space="preserve">only 2 treated individuals had values above those of every untreated individual.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Outcome regression on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(Section 15.3) kept them, implicitly treating the lack of comparable untreated individuals as</w:t>
            </w:r>
            <w:r>
              <w:t xml:space="preserve"> </w:t>
            </w:r>
            <w:r>
              <w:rPr>
                <w:b/>
                <w:bCs/>
              </w:rPr>
              <w:t xml:space="preserve">random nonpositivity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Most matched analyses would drop them.</w:t>
            </w:r>
          </w:p>
          <w:bookmarkEnd w:id="6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Matching Ignores the Type of Nonpositivity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Matching does not distinguish random from structural nonpositivity.</w:t>
            </w:r>
          </w:p>
          <w:p/>
        </w:tc>
      </w:tr>
    </w:tbl>
    <w:p>
      <w:pPr>
        <w:pStyle w:val="BodyText"/>
      </w:pPr>
      <w:r>
        <w:t xml:space="preserve">The book also states this count as a percentage of the study population (0.01%);</w:t>
      </w:r>
      <w:r>
        <w:t xml:space="preserve"> </w:t>
      </w:r>
      <w:r>
        <w:t xml:space="preserve">that percentage is not reproduced here because it is inconsistent with the counts: 2 individuals are about 0.1% of a study population of roughly 1,600.</w:t>
      </w:r>
    </w:p>
    <w:p>
      <w:r>
        <w:pict>
          <v:rect style="width:0;height:1.5pt" o:hralign="center" o:hrstd="t" o:hr="t"/>
        </w:pict>
      </w:r>
    </w:p>
    <w:bookmarkEnd w:id="68"/>
    <w:bookmarkStart w:id="72" w:name="who-is-in-the-matched-population"/>
    <w:p>
      <w:pPr>
        <w:pStyle w:val="Heading3"/>
      </w:pPr>
      <w:r>
        <w:t xml:space="preserve">4.3 Who Is in the Matched Population?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9" w:name="rem-matching-target-population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(Target Population of a Matched Analysis). 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In theory, matching targets a well-characterized population: matching every treated individual and dropping unmatched untreated estimates the</w:t>
            </w:r>
            <w:r>
              <w:t xml:space="preserve"> </w:t>
            </w:r>
            <w:r>
              <w:rPr>
                <w:b/>
                <w:bCs/>
              </w:rPr>
              <w:t xml:space="preserve">effect in the treated</w:t>
            </w:r>
            <w:r>
              <w:t xml:space="preserve"> </w:t>
            </w:r>
            <w:r>
              <w:t xml:space="preserve">(Fine Point 15.2).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In practice, treated individuals without a close match are excluded too, so the estimate refers to a subset defined by the values of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found matches.</w:t>
            </w:r>
          </w:p>
          <w:bookmarkEnd w:id="6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Propensity-Defined Populations Are Hard to Describe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Restricting to, say,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&lt;</m:t>
              </m:r>
              <m:r>
                <m:t>0.67</m:t>
              </m:r>
            </m:oMath>
            <w:r>
              <w:t xml:space="preserve"> </w:t>
            </w:r>
            <w:r>
              <w:t xml:space="preserve">yields a population that is hard to describe:</w:t>
            </w:r>
            <w:r>
              <w:t xml:space="preserve"> </w:t>
            </w:r>
            <w:r>
              <w:t xml:space="preserve">“individuals do not come with a propensity score tattooed on their forehead”</w:t>
            </w:r>
            <w:r>
              <w:t xml:space="preserve"> </w:t>
            </w:r>
            <w:r>
              <w:t xml:space="preserve">(Hernán and Robins 2020, 205)</w:t>
            </w:r>
            <w:r>
              <w:t xml:space="preserve">,</w:t>
            </w:r>
            <w:r>
              <w:t xml:space="preserve"> </w:t>
            </w:r>
            <w:r>
              <w:t xml:space="preserve">so transportability to other populations is hard to judge.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72"/>
    <w:bookmarkStart w:id="76" w:name="restrict-on-real-world-variables-instead"/>
    <w:p>
      <w:pPr>
        <w:pStyle w:val="Heading3"/>
      </w:pPr>
      <w:r>
        <w:t xml:space="preserve">4.4 Restrict on Real-World Variables Instead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3" w:name="exm-nhefs-restrict-real-variables"/>
          <w:p>
            <w:pPr>
              <w:pStyle w:val="BodyText"/>
            </w:pPr>
            <w:r>
              <w:rPr>
                <w:b/>
                <w:bCs/>
              </w:rPr>
              <w:t xml:space="preserve">Example 8 (Restricting on Age and Smoking Duration in NHEFS)</w:t>
            </w:r>
            <w:r>
              <w:t xml:space="preserve"> </w:t>
            </w:r>
            <w:r>
              <w:t xml:space="preserve">In NHEFS, the 2 treated individuals with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0.67</m:t>
              </m:r>
            </m:oMath>
            <w:r>
              <w:t xml:space="preserve"> </w:t>
            </w:r>
            <w:r>
              <w:t xml:space="preserve">were the only participants over age 50 who had smoked for fewer than 10 years.</w:t>
            </w:r>
            <w:r>
              <w:t xml:space="preserve"> </w:t>
            </w:r>
            <w:r>
              <w:t xml:space="preserve">Excluding them gives an estimate for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smokers under 50, and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smokers 50 and over who had smoked for at least 10 years,</w:t>
            </w:r>
          </w:p>
          <w:p>
            <w:pPr>
              <w:pStyle w:val="FirstParagraph"/>
            </w:pPr>
            <w:r>
              <w:t xml:space="preserve">which is a far more natural target population than</w:t>
            </w:r>
            <w:r>
              <w:t xml:space="preserve"> </w:t>
            </w:r>
            <w:r>
              <w:t xml:space="preserve">“estimated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&lt;</m:t>
              </m:r>
              <m:r>
                <m:t>0.67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(Hernán and Robins 2020, 205)</w:t>
            </w:r>
            <w:r>
              <w:t xml:space="preserve">.</w:t>
            </w:r>
          </w:p>
          <w:bookmarkEnd w:id="73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Restricting to the Overlap Region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Using propensity scores to</w:t>
            </w:r>
            <w:r>
              <w:t xml:space="preserve"> </w:t>
            </w:r>
            <w:r>
              <w:rPr>
                <w:b/>
                <w:bCs/>
              </w:rPr>
              <w:t xml:space="preserve">find</w:t>
            </w:r>
            <w:r>
              <w:t xml:space="preserve"> </w:t>
            </w:r>
            <w:r>
              <w:t xml:space="preserve">the region of overlap can be useful,</w:t>
            </w:r>
            <w:r>
              <w:t xml:space="preserve"> </w:t>
            </w:r>
            <w:r>
              <w:t xml:space="preserve">but restricting the study population to that region is a</w:t>
            </w:r>
            <w:r>
              <w:t xml:space="preserve"> </w:t>
            </w:r>
            <w:r>
              <w:t xml:space="preserve">“lazy”</w:t>
            </w:r>
            <w:r>
              <w:t xml:space="preserve"> </w:t>
            </w:r>
            <w:r>
              <w:t xml:space="preserve">way to secure positivity:</w:t>
            </w:r>
            <w:r>
              <w:t xml:space="preserve"> </w:t>
            </w:r>
            <w:r>
              <w:t xml:space="preserve">the automatic positivity of matching must be weighed against the difficulty of assessing transportability</w:t>
            </w:r>
            <w:r>
              <w:t xml:space="preserve"> </w:t>
            </w:r>
            <w:r>
              <w:t xml:space="preserve">(Hernán and Robins 2020, 205)</w:t>
            </w:r>
            <w:r>
              <w:t xml:space="preserve">.</w:t>
            </w:r>
            <w:r>
              <w:t xml:space="preserve"> </w:t>
            </w:r>
            <w:r>
              <w:t xml:space="preserve">Even if everyone’s propensity score were visible, the population could remain ill-characterized, because the same propensity score value can mean different things in different settings.</w:t>
            </w:r>
          </w:p>
          <w:p/>
        </w:tc>
      </w:tr>
    </w:tbl>
    <w:bookmarkEnd w:id="76"/>
    <w:bookmarkEnd w:id="77"/>
    <w:bookmarkStart w:id="95" w:name="X2b8f3fbf6f944863a7f116e72fd1bfc77dfd929"/>
    <w:p>
      <w:pPr>
        <w:pStyle w:val="Heading2"/>
      </w:pPr>
      <w:r>
        <w:t xml:space="preserve">5 15.5 Propensity Models, Structural Models, Predictive Models (pp. 205-208)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Part II used two kinds of models for causal inference.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8" w:name="def-propensity-structural-models"/>
          <w:p>
            <w:pPr>
              <w:pStyle w:val="BodyText"/>
            </w:pPr>
            <w:r>
              <w:rPr>
                <w:b/>
                <w:bCs/>
              </w:rPr>
              <w:t xml:space="preserve">Definition 6 (Propensity Models and Structural Models)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Propensity models</w:t>
            </w:r>
            <w:r>
              <w:t xml:space="preserve">: models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, where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the variables needed for conditional exchangeability.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Structural models</w:t>
            </w:r>
            <w:r>
              <w:t xml:space="preserve">: models relating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 some feature (e.g., the mean) of the counterfactual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 marginally or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continuous treatments they are often called</w:t>
            </w:r>
            <w:r>
              <w:t xml:space="preserve"> </w:t>
            </w:r>
            <w:r>
              <w:rPr>
                <w:b/>
                <w:bCs/>
              </w:rPr>
              <w:t xml:space="preserve">dose-response models</w:t>
            </w:r>
            <w:r>
              <w:t xml:space="preserve">.</w:t>
            </w:r>
          </w:p>
          <w:bookmarkEnd w:id="7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9" w:name="rem-propensity-structural-parameter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(Which Parameters Have a Causal Interpretation). </w:t>
            </w:r>
            <w:r>
              <w:t xml:space="preserve">We fit a propensity model only to compute the score,</w:t>
            </w:r>
            <w:r>
              <w:t xml:space="preserve"> </w:t>
            </w:r>
            <w:r>
              <w:t xml:space="preserve">so its coefficients are nuisance parameters (</w:t>
            </w:r>
            <w:hyperlink w:anchor="def-nuisance-parameter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they describe the association between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not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treatment parameters of a structural model</w:t>
            </w:r>
            <w:r>
              <w:t xml:space="preserve"> </w:t>
            </w:r>
            <w:r>
              <w:rPr>
                <w:b/>
                <w:bCs/>
              </w:rPr>
              <w:t xml:space="preserve">do</w:t>
            </w:r>
            <w:r>
              <w:t xml:space="preserve"> </w:t>
            </w:r>
            <w:r>
              <w:t xml:space="preserve">have a causal interpretation.</w:t>
            </w:r>
          </w:p>
          <w:bookmarkEnd w:id="79"/>
        </w:tc>
      </w:tr>
    </w:tbl>
    <w:p>
      <w:pPr>
        <w:pStyle w:val="BodyText"/>
      </w:pPr>
      <w:r>
        <w:t xml:space="preserve">Propensity models have been used for matching and stratification (this chapter), IP weighting (Chapter 12), and g-estimation (Chapter 14).</w:t>
      </w:r>
      <w:r>
        <w:t xml:space="preserve"> </w:t>
      </w:r>
      <w:r>
        <w:t xml:space="preserve">Their parameters lack a causal interpretation because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can be associated for many reasons:</w:t>
      </w:r>
      <w:r>
        <w:t xml:space="preserve"> </w:t>
      </w:r>
      <w:r>
        <w:t xml:space="preserve">the association reflects the effect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under the book’s Figure 7.1, but not under Figures 7.2 and 7.3</w:t>
      </w:r>
      <w:r>
        <w:t xml:space="preserve"> </w:t>
      </w:r>
      <w:r>
        <w:t xml:space="preserve">(Hernán and Robins 2020, 205)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81" w:name="two-classes-of-structural-models"/>
    <w:p>
      <w:pPr>
        <w:pStyle w:val="Heading3"/>
      </w:pPr>
      <w:r>
        <w:t xml:space="preserve">5.1 Two Classes of Structural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0" w:name="rem-two-classes-structural-models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(Marginal and Nested Structural Models). 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Marginal structural models</w:t>
            </w:r>
            <w:r>
              <w:t xml:space="preserve">: parameters for treatment, for chosen effect modifiers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, and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V</m:t>
              </m:r>
            </m:oMath>
            <w:r>
              <w:t xml:space="preserve"> </w:t>
            </w:r>
            <w:r>
              <w:t xml:space="preserve">product terms.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reflects only the investigator’s interest in effect modification (Section 12.5).</w:t>
            </w:r>
          </w:p>
          <w:p>
            <w:pPr>
              <w:pStyle w:val="Compact"/>
              <w:numPr>
                <w:ilvl w:val="1"/>
                <w:numId w:val="1019"/>
              </w:numPr>
            </w:pPr>
            <w:r>
              <w:t xml:space="preserve">No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: truly marginal.</w:t>
            </w:r>
          </w:p>
          <w:p>
            <w:pPr>
              <w:pStyle w:val="Compact"/>
              <w:numPr>
                <w:ilvl w:val="1"/>
                <w:numId w:val="1019"/>
              </w:numPr>
            </w:pP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(all covariates): a</w:t>
            </w:r>
            <w:r>
              <w:t xml:space="preserve"> </w:t>
            </w:r>
            <w:r>
              <w:rPr>
                <w:b/>
                <w:bCs/>
              </w:rPr>
              <w:t xml:space="preserve">faux</w:t>
            </w:r>
            <w:r>
              <w:t xml:space="preserve"> </w:t>
            </w:r>
            <w:r>
              <w:t xml:space="preserve">marginal structural model, which is what outcome regression (Section 15.1) estimates.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Structural nested models</w:t>
            </w:r>
            <w:r>
              <w:t xml:space="preserve">: parameters for treatment and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L</m:t>
              </m:r>
            </m:oMath>
            <w:r>
              <w:t xml:space="preserve"> </w:t>
            </w:r>
            <w:r>
              <w:t xml:space="preserve">product terms for those variables in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that are effect modifiers.</w:t>
            </w:r>
          </w:p>
          <w:bookmarkEnd w:id="80"/>
        </w:tc>
      </w:tr>
    </w:tbl>
    <w:p>
      <w:pPr>
        <w:pStyle w:val="FirstParagraph"/>
      </w:pPr>
      <w:r>
        <w:t xml:space="preserve">See Fine Point 14.1 of the book for the relation between structural nested models and faux semiparametric marginal structural models</w:t>
      </w:r>
      <w:r>
        <w:t xml:space="preserve"> </w:t>
      </w:r>
      <w:r>
        <w:t xml:space="preserve">(Hernán and Robins 2020, 206)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81"/>
    <w:bookmarkStart w:id="84" w:name="Xff0af4979121b5a2033b56ed9cf29993b20bce4"/>
    <w:p>
      <w:pPr>
        <w:pStyle w:val="Heading3"/>
      </w:pPr>
      <w:r>
        <w:t xml:space="preserve">5.2 Causal Versus Predictive Uses of Outcome Regression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2" w:name="rem-predictive-outcome-regression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(Outcome Regression for Prediction). </w:t>
            </w:r>
            <w:r>
              <w:t xml:space="preserve">Outcome regression is also widely used for</w:t>
            </w:r>
            <w:r>
              <w:t xml:space="preserve"> </w:t>
            </w:r>
            <w:r>
              <w:rPr>
                <w:b/>
                <w:bCs/>
              </w:rPr>
              <w:t xml:space="preserve">prediction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online retailers predicting who will buy;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clinical algorithms identifying patients at high risk.</w:t>
            </w:r>
          </w:p>
          <w:p>
            <w:pPr>
              <w:pStyle w:val="FirstParagraph"/>
            </w:pPr>
            <w:r>
              <w:t xml:space="preserve">There, no variable is</w:t>
            </w:r>
            <w:r>
              <w:t xml:space="preserve"> </w:t>
            </w:r>
            <w:r>
              <w:t xml:space="preserve">“treatment”</w:t>
            </w:r>
            <w:r>
              <w:t xml:space="preserve"> </w:t>
            </w:r>
            <w:r>
              <w:t xml:space="preserve">and the parameters need not have any causal interpretation.</w:t>
            </w:r>
          </w:p>
          <w:bookmarkEnd w:id="82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3" w:name="exm-facebook-likes-prediction"/>
          <w:p>
            <w:pPr>
              <w:pStyle w:val="BodyText"/>
            </w:pPr>
            <w:r>
              <w:rPr>
                <w:b/>
                <w:bCs/>
              </w:rPr>
              <w:t xml:space="preserve">Example 9 (Prediction Without Causation)</w:t>
            </w:r>
            <w:r>
              <w:t xml:space="preserve"> </w:t>
            </w:r>
            <w:r>
              <w:t xml:space="preserve">Example from the book’s margin: Facebook Likes predict sexual orientation, political views, and personality traits (Kosinski et al. 2013, as cited in</w:t>
            </w:r>
            <w:r>
              <w:t xml:space="preserve"> </w:t>
            </w:r>
            <w:r>
              <w:t xml:space="preserve">Hernán and Robins (2020, 206)</w:t>
            </w:r>
            <w:r>
              <w:t xml:space="preserve">);</w:t>
            </w:r>
            <w:r>
              <w:t xml:space="preserve"> </w:t>
            </w:r>
            <w:r>
              <w:t xml:space="preserve">that is prediction, not necessarily causation.</w:t>
            </w:r>
          </w:p>
          <w:bookmarkEnd w:id="83"/>
        </w:tc>
      </w:tr>
    </w:tbl>
    <w:p>
      <w:r>
        <w:pict>
          <v:rect style="width:0;height:1.5pt" o:hralign="center" o:hrstd="t" o:hr="t"/>
        </w:pict>
      </w:r>
    </w:p>
    <w:bookmarkEnd w:id="84"/>
    <w:bookmarkStart w:id="90" w:name="X11c077b3ea3320e82c32939cbcc6f310e74a00f"/>
    <w:p>
      <w:pPr>
        <w:pStyle w:val="Heading3"/>
      </w:pPr>
      <w:r>
        <w:t xml:space="preserve">5.3 Variable Selection: Prediction Tools Misapplied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Prediction Tools Can Harm Causal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Forward selection, backward elimination, stepwise selection, and machine learning are built to</w:t>
            </w:r>
            <w:r>
              <w:t xml:space="preserve"> </w:t>
            </w:r>
            <w:r>
              <w:rPr>
                <w:b/>
                <w:bCs/>
              </w:rPr>
              <w:t xml:space="preserve">improve prediction</w:t>
            </w:r>
            <w:r>
              <w:t xml:space="preserve">.</w:t>
            </w:r>
            <w:r>
              <w:t xml:space="preserve"> </w:t>
            </w:r>
            <w:r>
              <w:t xml:space="preserve">Applied to propensity or structural models, they can add superfluous or harmful covariates, causing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inflated variances, and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greater bias.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8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Propensity Model Need Not Predict Treatment Well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It is tempting to judge a propensity model by how accurately it predicts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need not; it only needs to include the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that guarantee exchangeability.</w:t>
            </w:r>
          </w:p>
          <w:p/>
        </w:tc>
      </w:tr>
    </w:tbl>
    <w:p>
      <w:pPr>
        <w:pStyle w:val="BodyText"/>
      </w:pPr>
      <w:r>
        <w:t xml:space="preserve">Reporting predictive measures such as Mallows’s</w:t>
      </w:r>
      <w:r>
        <w:t xml:space="preserve"> </w:t>
      </w:r>
      <m:oMath>
        <m:sSub>
          <m:e>
            <m:r>
              <m:t>C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for propensity models is common, but their relevance for causal inference is questionable</w:t>
      </w:r>
      <w:r>
        <w:t xml:space="preserve"> </w:t>
      </w:r>
      <w:r>
        <w:t xml:space="preserve">(Hernán and Robins 2020, 207)</w:t>
      </w:r>
      <w:r>
        <w:t xml:space="preserve">.</w:t>
      </w:r>
      <w:r>
        <w:t xml:space="preserve"> </w:t>
      </w:r>
      <w:r>
        <w:t xml:space="preserve">Covariates strongly associated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but not needed for exchangeability do not reduce bias;</w:t>
      </w:r>
      <w:r>
        <w:t xml:space="preserve"> </w:t>
      </w:r>
      <w:r>
        <w:t xml:space="preserve">including them can yield very large variances or even amplify existing bias.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9" w:name="exm-hospital"/>
          <w:p>
            <w:pPr>
              <w:pStyle w:val="BodyText"/>
            </w:pPr>
            <w:r>
              <w:rPr>
                <w:b/>
                <w:bCs/>
              </w:rPr>
              <w:t xml:space="preserve">Example 10 (Hospitals Aceso and Panacea)</w:t>
            </w:r>
            <w:r>
              <w:t xml:space="preserve"> </w:t>
            </w:r>
            <w:r>
              <w:t xml:space="preserve">Everyone attends hospital Aceso, where 99% receive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or hospital Panacea, where 99% receive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Hospital affects the outcome only through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so it is not needed for exchangeability</w:t>
            </w:r>
            <w:r>
              <w:t xml:space="preserve"> </w:t>
            </w:r>
            <w:r>
              <w:t xml:space="preserve">(Hernán and Robins 2020, 207)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Adding Hospital to the propensity model gives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≈</m:t>
              </m:r>
              <m:r>
                <m:t>0.99</m:t>
              </m:r>
            </m:oMath>
            <w:r>
              <w:t xml:space="preserve"> </w:t>
            </w:r>
            <w:r>
              <w:t xml:space="preserve">in Aceso and</w:t>
            </w:r>
            <w:r>
              <w:t xml:space="preserve"> </w:t>
            </w:r>
            <m:oMath>
              <m:r>
                <m:rPr>
                  <m:sty m:val="p"/>
                </m:rPr>
                <m:t>≈</m:t>
              </m:r>
              <m:r>
                <m:t>0.01</m:t>
              </m:r>
            </m:oMath>
            <w:r>
              <w:t xml:space="preserve"> </w:t>
            </w:r>
            <w:r>
              <w:t xml:space="preserve">in Panacea in the target population.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By chance, some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-strata of the study population may then contain only treated (Aceso) or only untreated (Panacea) individuals.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Result: a near-infinite variance with</w:t>
            </w:r>
            <w:r>
              <w:t xml:space="preserve"> </w:t>
            </w: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reduction in confounding.</w:t>
            </w:r>
            <w:r>
              <w:t xml:space="preserve"> </w:t>
            </w:r>
            <w:r>
              <w:t xml:space="preserve">That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now well predicted is irrelevant.</w:t>
            </w:r>
          </w:p>
          <w:bookmarkEnd w:id="89"/>
        </w:tc>
      </w:tr>
    </w:tbl>
    <w:p>
      <w:pPr>
        <w:pStyle w:val="FirstParagraph"/>
      </w:pPr>
      <w:r>
        <w:t xml:space="preserve">In the limit of perfect prediction, every treated individual has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every untreated individual has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:</w:t>
      </w:r>
      <w:r>
        <w:t xml:space="preserve"> </w:t>
      </w:r>
      <w:r>
        <w:t xml:space="preserve">there is no overlap and the analysis is impossible</w:t>
      </w:r>
      <w:r>
        <w:t xml:space="preserve"> </w:t>
      </w:r>
      <w:r>
        <w:t xml:space="preserve">(Hernán and Robins 2020, 207)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90"/>
    <w:bookmarkStart w:id="94" w:name="X0f44b93a9159b30b472d6c73719fdf994fdbee8"/>
    <w:p>
      <w:pPr>
        <w:pStyle w:val="Heading3"/>
      </w:pPr>
      <w:r>
        <w:t xml:space="preserve">5.4 Self-Inflicted Bias and Model Specification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9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Good Predictors Can Be Bad Adjustment Variables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Including</w:t>
            </w:r>
            <w:r>
              <w:t xml:space="preserve"> </w:t>
            </w:r>
            <w:r>
              <w:rPr>
                <w:b/>
                <w:bCs/>
              </w:rPr>
              <w:t xml:space="preserve">colliders</w:t>
            </w:r>
            <w:r>
              <w:t xml:space="preserve"> </w:t>
            </w:r>
            <w:r>
              <w:t xml:space="preserve">can cause systematic bias, even though colliders may be good predictors.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Including</w:t>
            </w:r>
            <w:r>
              <w:t xml:space="preserve"> </w:t>
            </w:r>
            <w:r>
              <w:rPr>
                <w:b/>
                <w:bCs/>
              </w:rPr>
              <w:t xml:space="preserve">instruments</w:t>
            </w:r>
            <w:r>
              <w:t xml:space="preserve"> </w:t>
            </w:r>
            <w:r>
              <w:t xml:space="preserve">(Chapter 16) can amplify bias from unmeasured confounders.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Chapter 18 returns to these issues.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3" w:name="rem-model-specification-requirements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(Requirements Shared by Propensity and Structural Models). </w:t>
            </w:r>
            <w:r>
              <w:t xml:space="preserve">Both propensity and structural models require a correctly specified functional form for the covariates (flexible terms such as cubic splines help),</w:t>
            </w:r>
            <w:r>
              <w:t xml:space="preserve"> </w:t>
            </w:r>
            <w:r>
              <w:t xml:space="preserve">plus exchangeability, positivity, and well-defined interventions.</w:t>
            </w:r>
            <w:r>
              <w:t xml:space="preserve"> </w:t>
            </w:r>
            <w:r>
              <w:t xml:space="preserve">Chapter 16 presents a method that does not require exchangeability of treatment.</w:t>
            </w:r>
          </w:p>
          <w:bookmarkEnd w:id="93"/>
        </w:tc>
      </w:tr>
    </w:tbl>
    <w:bookmarkEnd w:id="94"/>
    <w:bookmarkEnd w:id="95"/>
    <w:bookmarkStart w:id="103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6" w:name="tbl-ch15-methods-summary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Methods of this chapter and Chapter 14, the models they fit, and what each requires beyond the identifying conditions.</w:t>
            </w:r>
            <w:r>
              <w:t xml:space="preserve"> </w:t>
            </w:r>
            <w:r>
              <w:t xml:space="preserve">All of these methods also need exchangeability, positivity, and consistency.</w:t>
            </w:r>
            <w:r>
              <w:t xml:space="preserve"> </w:t>
            </w:r>
            <w:r>
              <w:t xml:space="preserve">Outcome regression handles censoring by fitting its model among the uncensored;</w:t>
            </w:r>
            <w:r>
              <w:t xml:space="preserve"> </w:t>
            </w:r>
            <w:r>
              <w:t xml:space="preserve">the other methods need a model for censoring as well,</w:t>
            </w:r>
            <w:r>
              <w:t xml:space="preserve"> </w:t>
            </w:r>
            <w:r>
              <w:t xml:space="preserve">except that g-estimation can skip the censoring weights under the conditions noted in Chapter 14.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112"/>
              <w:gridCol w:w="3168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Method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Model used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Additional modeling requirement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Outcome regression</w:t>
                  </w:r>
                  <w:r>
                    <w:t xml:space="preserve"> </w:t>
                  </w:r>
                  <w:r>
                    <w:t xml:space="preserve">(faux MSM)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Correct outcome model (nuisance parameters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oMath>
                  <w:r>
                    <w:t xml:space="preserve">;</w:t>
                  </w:r>
                  <w:r>
                    <w:t xml:space="preserve"> </w:t>
                  </w:r>
                  <w:hyperlink w:anchor="def-nuisance-parameter">
                    <w:r>
                      <w:rPr>
                        <w:rStyle w:val="Hyperlink"/>
                      </w:rPr>
                      <w:t xml:space="preserve">Definition 2</w:t>
                    </w:r>
                  </w:hyperlink>
                  <w:r>
                    <w:t xml:space="preserve">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G-estimation</w:t>
                  </w:r>
                  <w:r>
                    <w:t xml:space="preserve"> </w:t>
                  </w:r>
                  <w:r>
                    <w:t xml:space="preserve">(SNM)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</m:oMath>
                  <w:r>
                    <w:t xml:space="preserve">; with censoring, also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oMath>
                  <w:r>
                    <w:t xml:space="preserve"> </w:t>
                  </w:r>
                  <w:r>
                    <w:t xml:space="preserve">for the censoring weights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Correct treatment model and correct structural nested model; with censoring, also a correct censoring model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Propensity stratification / outcome regression on</w:t>
                  </w:r>
                  <w:r>
                    <w:rPr>
                      <w:b/>
                      <w:bCs/>
                    </w:rPr>
                    <w:t xml:space="preserve"> </w:t>
                  </w: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 </w:t>
                  </w:r>
                  <w:r>
                    <w:t xml:space="preserve">and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oMath>
                  <w:r>
                    <w:t xml:space="preserve">; with censoring, the joint score</w:t>
                  </w:r>
                  <w:r>
                    <w:t xml:space="preserve"> </w:t>
                  </w:r>
                  <m:oMath>
                    <m:r>
                      <m:t>b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 </w:t>
                  </w:r>
                  <w:r>
                    <w:t xml:space="preserve">in place of</w:t>
                  </w:r>
                  <w:r>
                    <w:t xml:space="preserve"> </w:t>
                  </w: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Correct propensity model and correct score-</w:t>
                  </w:r>
                  <m:oMath>
                    <m:r>
                      <m:t>Y</m:t>
                    </m:r>
                  </m:oMath>
                  <w:r>
                    <w:t xml:space="preserve"> </w:t>
                  </w:r>
                  <w:r>
                    <w:t xml:space="preserve">relation; with censoring, also a correct censoring model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Propensity standardization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as above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as above; targets the population effect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Propensity matching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; with censoring, also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Correct propensity model; with censoring, also a correct censoring model; estimate refers to the matched population</w:t>
                  </w:r>
                </w:p>
              </w:tc>
            </w:tr>
          </w:tbl>
          <w:bookmarkEnd w:id="96"/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7" w:name="exm-nhefs-ch15-estimates"/>
          <w:p>
            <w:pPr>
              <w:pStyle w:val="BodyText"/>
            </w:pPr>
            <w:r>
              <w:rPr>
                <w:b/>
                <w:bCs/>
              </w:rPr>
              <w:t xml:space="preserve">Example 11 (NHEFS Estimates Compared)</w:t>
            </w:r>
            <w:r>
              <w:t xml:space="preserve"> </w:t>
            </w:r>
            <w:r>
              <w:t xml:space="preserve">NHEFS estimates of the effect of smoking cessation on weight gain (kg):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outcome regression, no product terms: 3.5 (2.6, 4.3);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propensity deciles, no product terms: 3.5 (2.6, 4.4);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continuous propensity score: 3.6 (2.7, 4.5);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standardized over the propensity score: 3.6 (2.7, 4.6).</w:t>
            </w:r>
          </w:p>
          <w:bookmarkEnd w:id="97"/>
        </w:tc>
      </w:tr>
    </w:tbl>
    <w:p>
      <w:pPr>
        <w:pStyle w:val="FirstParagraph"/>
      </w:pPr>
      <w:r>
        <w:rPr>
          <w:b/>
          <w:bCs/>
        </w:rPr>
        <w:t xml:space="preserve">Takeaways</w:t>
      </w:r>
      <w:r>
        <w:t xml:space="preserve"> </w:t>
      </w:r>
      <w:r>
        <w:t xml:space="preserve">(Hernán and Robins 2020, 199–208)</w:t>
      </w:r>
      <w:r>
        <w:t xml:space="preserve">:</w:t>
      </w:r>
    </w:p>
    <w:p>
      <w:pPr>
        <w:pStyle w:val="Compact"/>
        <w:numPr>
          <w:ilvl w:val="0"/>
          <w:numId w:val="1025"/>
        </w:numPr>
      </w:pPr>
      <w:r>
        <w:t xml:space="preserve">Outcome regression and propensity score methods need the same identifying conditions as the g-methods, plus correct models for their nuisance parameters (</w:t>
      </w:r>
      <w:hyperlink w:anchor="def-nuisance-parameter">
        <w:r>
          <w:rPr>
            <w:rStyle w:val="Hyperlink"/>
          </w:rPr>
          <w:t xml:space="preserve">Definition 2</w:t>
        </w:r>
      </w:hyperlink>
      <w:r>
        <w:t xml:space="preserve">).</w:t>
      </w:r>
    </w:p>
    <w:p>
      <w:pPr>
        <w:pStyle w:val="Compact"/>
        <w:numPr>
          <w:ilvl w:val="0"/>
          <w:numId w:val="1025"/>
        </w:numPr>
      </w:pPr>
      <w:r>
        <w:t xml:space="preserve">The propensity score balances measured covariates only.</w:t>
      </w:r>
    </w:p>
    <w:p>
      <w:pPr>
        <w:pStyle w:val="Compact"/>
        <w:numPr>
          <w:ilvl w:val="0"/>
          <w:numId w:val="1025"/>
        </w:numPr>
      </w:pPr>
      <w:r>
        <w:t xml:space="preserve">Matching guarantees positivity automatically but can produce a target population that is hard to characterize;</w:t>
      </w:r>
      <w:r>
        <w:t xml:space="preserve"> </w:t>
      </w:r>
      <w:r>
        <w:t xml:space="preserve">restricting on real-world variables is preferable.</w:t>
      </w:r>
    </w:p>
    <w:p>
      <w:pPr>
        <w:pStyle w:val="Compact"/>
        <w:numPr>
          <w:ilvl w:val="0"/>
          <w:numId w:val="1025"/>
        </w:numPr>
      </w:pPr>
      <w:r>
        <w:t xml:space="preserve">Propensity models should include the variables needed for exchangeability, not the best predictors of treatment.</w:t>
      </w:r>
    </w:p>
    <w:p>
      <w:pPr>
        <w:pStyle w:val="Compact"/>
        <w:numPr>
          <w:ilvl w:val="0"/>
          <w:numId w:val="1025"/>
        </w:numPr>
      </w:pPr>
      <w:r>
        <w:t xml:space="preserve">Unlike the g-methods, these methods do not extend readily to time-varying treatments (Part III).</w:t>
      </w:r>
    </w:p>
    <w:bookmarkStart w:id="102" w:name="refs"/>
    <w:bookmarkStart w:id="99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98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99"/>
    <w:bookmarkStart w:id="101" w:name="ref-rosenbaum1983central"/>
    <w:p>
      <w:pPr>
        <w:pStyle w:val="Bibliography"/>
      </w:pPr>
      <w:r>
        <w:t xml:space="preserve">Rosenbaum, Paul R, and Donald B Rubin. 1983.</w:t>
      </w:r>
      <w:r>
        <w:t xml:space="preserve"> </w:t>
      </w:r>
      <w:r>
        <w:t xml:space="preserve">“The Central Role of the Propensity Score in Observational Studies for Causal Effects.”</w:t>
      </w:r>
      <w:r>
        <w:t xml:space="preserve"> </w:t>
      </w:r>
      <w:r>
        <w:rPr>
          <w:i/>
          <w:iCs/>
        </w:rPr>
        <w:t xml:space="preserve">Biometrika</w:t>
      </w:r>
      <w:r>
        <w:t xml:space="preserve"> </w:t>
      </w:r>
      <w:r>
        <w:t xml:space="preserve">70 (1): 41–55.</w:t>
      </w:r>
      <w:r>
        <w:t xml:space="preserve"> </w:t>
      </w:r>
      <w:hyperlink r:id="rId100">
        <w:r>
          <w:rPr>
            <w:rStyle w:val="Hyperlink"/>
          </w:rPr>
          <w:t xml:space="preserve">https://doi.org/10.1093/biomet/70.1.41</w:t>
        </w:r>
      </w:hyperlink>
      <w:r>
        <w:t xml:space="preserve">.</w:t>
      </w:r>
    </w:p>
    <w:bookmarkEnd w:id="101"/>
    <w:bookmarkEnd w:id="102"/>
    <w:bookmarkEnd w:id="10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hyperlink" Id="rId100" Target="https://doi.org/10.1093/biomet/70.1.41" TargetMode="External" /><Relationship Type="http://schemas.openxmlformats.org/officeDocument/2006/relationships/hyperlink" Id="rId98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0" Target="https://doi.org/10.1093/biomet/70.1.41" TargetMode="External" /><Relationship Type="http://schemas.openxmlformats.org/officeDocument/2006/relationships/hyperlink" Id="rId98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15: Outcome Regression and Propensity Scores</dc:title>
  <dc:creator/>
  <cp:keywords/>
  <dcterms:created xsi:type="dcterms:W3CDTF">2026-10-09T10:21:30Z</dcterms:created>
  <dcterms:modified xsi:type="dcterms:W3CDTF">2026-10-09T10:21:30Z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