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19: Time-Varying Treatments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Parts I and II of the book considered</w:t>
      </w:r>
      <w:r>
        <w:t xml:space="preserve"> </w:t>
      </w:r>
      <w:r>
        <w:rPr>
          <w:b/>
          <w:bCs/>
        </w:rPr>
        <w:t xml:space="preserve">time-fixed</w:t>
      </w:r>
      <w:r>
        <w:t xml:space="preserve"> </w:t>
      </w:r>
      <w:r>
        <w:t xml:space="preserve">treatments,</w:t>
      </w:r>
      <w:r>
        <w:t xml:space="preserve"> </w:t>
      </w:r>
      <w:r>
        <w:t xml:space="preserve">whose value is determined once, at the start of follow-up.</w:t>
      </w:r>
      <w:r>
        <w:t xml:space="preserve"> </w:t>
      </w:r>
      <w:r>
        <w:t xml:space="preserve">Many causal questions instead involve treatments whose value can change over time</w:t>
      </w:r>
      <w:r>
        <w:t xml:space="preserve"> </w:t>
      </w:r>
      <w:r>
        <w:t xml:space="preserve">for the same individual:</w:t>
      </w:r>
      <w:r>
        <w:t xml:space="preserve"> </w:t>
      </w:r>
      <w:r>
        <w:t xml:space="preserve">medical treatments, lifestyle habits, employment or marital status, occupational exposures.</w:t>
      </w:r>
      <w:r>
        <w:t xml:space="preserve"> </w:t>
      </w:r>
      <w:r>
        <w:t xml:space="preserve">Part III extends the framework to these</w:t>
      </w:r>
      <w:r>
        <w:t xml:space="preserve"> </w:t>
      </w:r>
      <w:r>
        <w:rPr>
          <w:b/>
          <w:bCs/>
        </w:rPr>
        <w:t xml:space="preserve">time-varying treatments</w:t>
      </w:r>
      <w:r>
        <w:t xml:space="preserve">,</w:t>
      </w:r>
      <w:r>
        <w:t xml:space="preserve"> </w:t>
      </w:r>
      <w:r>
        <w:t xml:space="preserve">and this chapter introduces the terminology and concepts it needs.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19, pp. 255-266)</w:t>
      </w:r>
      <w:r>
        <w:t xml:space="preserve">.</w:t>
      </w:r>
    </w:p>
    <w:p>
      <w:pPr>
        <w:pStyle w:val="BodyText"/>
      </w:pPr>
      <w:r>
        <w:t xml:space="preserve">The authors warn that this is one of the most technical chapters of the book,</w:t>
      </w:r>
      <w:r>
        <w:t xml:space="preserve"> </w:t>
      </w:r>
      <w:r>
        <w:t xml:space="preserve">because simplifying the concepts further would cost too much rigor.</w:t>
      </w:r>
      <w:r>
        <w:t xml:space="preserve"> </w:t>
      </w:r>
      <w:r>
        <w:t xml:space="preserve">The chapter defines causal effects for time-varying treatments,</w:t>
      </w:r>
      <w:r>
        <w:t xml:space="preserve"> </w:t>
      </w:r>
      <w:r>
        <w:t xml:space="preserve">introduces treatment strategies and sequentially randomized experiments,</w:t>
      </w:r>
      <w:r>
        <w:t xml:space="preserve"> </w:t>
      </w:r>
      <w:r>
        <w:t xml:space="preserve">states the identifiability conditions (sequential exchangeability, positivity, consistency),</w:t>
      </w:r>
      <w:r>
        <w:t xml:space="preserve"> </w:t>
      </w:r>
      <w:r>
        <w:t xml:space="preserve">and uses SWIGs to show that some strategies can be identified when others cannot.</w:t>
      </w:r>
      <w:r>
        <w:t xml:space="preserve"> </w:t>
      </w:r>
      <w:r>
        <w:t xml:space="preserve">How to estimate these effects is the subject of Chapters 20 and 21.</w:t>
      </w:r>
    </w:p>
    <w:bookmarkStart w:id="15" w:name="X6e035157850428b65ad124257f08c5913dd65db"/>
    <w:p>
      <w:pPr>
        <w:pStyle w:val="Heading2"/>
      </w:pPr>
      <w:r>
        <w:t xml:space="preserve">1 19.1 The Causal Effect of Time-Varying Treatments (pp. 255-256)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time-fixed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(1: treated, 0: untreated) given at time zero</w:t>
      </w:r>
      <w:r>
        <w:t xml:space="preserve"> </w:t>
      </w:r>
      <w:r>
        <w:t xml:space="preserve">and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measured 60 months later,</w:t>
      </w:r>
      <w:r>
        <w:t xml:space="preserve"> </w:t>
      </w:r>
      <w:r>
        <w:t xml:space="preserve">the average causal effect is the contrast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It need not mention</w:t>
      </w:r>
      <w:r>
        <w:t xml:space="preserve"> </w:t>
      </w:r>
      <w:r>
        <w:rPr>
          <w:i/>
          <w:iCs/>
        </w:rPr>
        <w:t xml:space="preserve">when</w:t>
      </w:r>
      <w:r>
        <w:t xml:space="preserve"> </w:t>
      </w:r>
      <w:r>
        <w:t xml:space="preserve">treatment occurs,</w:t>
      </w:r>
      <w:r>
        <w:t xml:space="preserve"> </w:t>
      </w:r>
      <w:r>
        <w:t xml:space="preserve">because everybody’s treatment is determined at the same time.</w:t>
      </w:r>
    </w:p>
    <w:p>
      <w:pPr>
        <w:pStyle w:val="BodyText"/>
      </w:pPr>
      <w:r>
        <w:t xml:space="preserve">A time-varying treatment needs time to be made explicit.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time-varying-treatment-index"/>
          <w:p>
            <w:pPr>
              <w:pStyle w:val="BodyText"/>
            </w:pPr>
            <w:r>
              <w:rPr>
                <w:b/>
                <w:bCs/>
              </w:rPr>
              <w:t xml:space="preserve">Definition 1 (Time-indexed treatment)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be the last time at which treatment can be given.</w:t>
            </w:r>
            <w:r>
              <w:t xml:space="preserve"> </w:t>
            </w:r>
            <w:r>
              <w:t xml:space="preserve">For each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denotes the value of a dichotomous treatment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exm-hiv-tv"/>
          <w:p>
            <w:pPr>
              <w:pStyle w:val="BodyText"/>
            </w:pPr>
            <w:r>
              <w:rPr>
                <w:b/>
                <w:bCs/>
              </w:rPr>
              <w:t xml:space="preserve">Example 1 (HIV and antiretroviral therapy)</w:t>
            </w:r>
            <w:r>
              <w:t xml:space="preserve"> </w:t>
            </w:r>
            <w:r>
              <w:t xml:space="preserve">In a 5-year follow-up study of individuals infected with HIV,</w:t>
            </w:r>
            <w:r>
              <w:t xml:space="preserve"> </w:t>
            </w:r>
            <w:r>
              <w:t xml:space="preserve">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counted in months,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59</m:t>
              </m:r>
            </m:oMath>
            <w:r>
              <w:t xml:space="preserve">.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the individual receives antiretroviral therapy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otherwise.</w:t>
            </w:r>
            <w:r>
              <w:t xml:space="preserve"> </w:t>
            </w:r>
            <w:r>
              <w:t xml:space="preserve">Nobody was treated before the study started: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all individuals.</w:t>
            </w:r>
            <w:r>
              <w:t xml:space="preserve"> </w:t>
            </w: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measures health status (higher is better)</w:t>
            </w:r>
            <w:r>
              <w:t xml:space="preserve"> </w:t>
            </w:r>
            <w:r>
              <w:t xml:space="preserve">at the end of follow-up,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.</w:t>
            </w:r>
          </w:p>
          <w:bookmarkEnd w:id="1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rem-ch19-simplifying-assumptions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(Simplifying assumptions). </w:t>
            </w:r>
            <w:r>
              <w:t xml:space="preserve">For simplicity the book provisionally assumes no losses to follow-up, no deaths,</w:t>
            </w:r>
            <w:r>
              <w:t xml:space="preserve"> </w:t>
            </w:r>
            <w:r>
              <w:t xml:space="preserve">and perfectly measured variables.</w:t>
            </w:r>
            <w:r>
              <w:t xml:space="preserve"> </w:t>
            </w:r>
            <w:r>
              <w:t xml:space="preserve">Time is indexed from zero (the first time of possible treatment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  <w:r>
              <w:t xml:space="preserve"> </w:t>
            </w:r>
            <w:r>
              <w:t xml:space="preserve">for compatibility with much of the published literature.</w:t>
            </w:r>
            <w:r>
              <w:t xml:space="preserve"> </w:t>
            </w:r>
            <w:r>
              <w:t xml:space="preserve">Although the example has an outcome measured at a fixed time,</w:t>
            </w:r>
            <w:r>
              <w:t xml:space="preserve"> </w:t>
            </w:r>
            <w:r>
              <w:t xml:space="preserve">the concepts carry over to time-varying and failure-time outcomes</w:t>
            </w:r>
            <w:r>
              <w:t xml:space="preserve"> </w:t>
            </w:r>
            <w:r>
              <w:t xml:space="preserve">(see Technical Point 21.8 of the book).</w:t>
            </w:r>
          </w:p>
          <w:bookmarkEnd w:id="1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def-treatment-history"/>
          <w:p>
            <w:pPr>
              <w:pStyle w:val="BodyText"/>
            </w:pPr>
            <w:r>
              <w:rPr>
                <w:b/>
                <w:bCs/>
              </w:rPr>
              <w:t xml:space="preserve">Definition 2 (Treatment history)</w:t>
            </w:r>
            <w:r>
              <w:t xml:space="preserve"> </w:t>
            </w:r>
            <w:r>
              <w:t xml:space="preserve">An overbar denotes history: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treatment history from time 0 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whole history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 is often written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without a subscript.</w:t>
            </w:r>
            <w:r>
              <w:t xml:space="preserve"> </w:t>
            </w:r>
            <w:r>
              <w:t xml:space="preserve">Lower-case letters denote realizations: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a value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exm-treatment-histories"/>
          <w:p>
            <w:pPr>
              <w:pStyle w:val="BodyText"/>
            </w:pPr>
            <w:r>
              <w:rPr>
                <w:b/>
                <w:bCs/>
              </w:rPr>
              <w:t xml:space="preserve">Example 2 (Treatment histories)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An individual treated in every month has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An individual never treated has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Most individuals are treated during only part of follow-up,</w:t>
            </w:r>
            <w:r>
              <w:t xml:space="preserve"> </w:t>
            </w:r>
            <w:r>
              <w:t xml:space="preserve">so their histories mix 1s and 0s and have no compact symbol.</w:t>
            </w:r>
          </w:p>
          <w:bookmarkEnd w:id="1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rem-effect-not-unique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effect of a time-varying treatment is not unique). </w:t>
            </w:r>
            <w:r>
              <w:t xml:space="preserve">A contrast at a single time,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quantifies the effect of treatment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only,</w:t>
            </w:r>
            <w:r>
              <w:t xml:space="preserve"> </w:t>
            </w:r>
            <w:r>
              <w:t xml:space="preserve">not the effect of treatment at all times between 0 and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average causal effect of a time-varying treatment must instead contrast</w:t>
            </w:r>
            <w:r>
              <w:t xml:space="preserve"> </w:t>
            </w:r>
            <w:r>
              <w:t xml:space="preserve">mean counterfactual outcomes under two rules,</w:t>
            </w:r>
            <w:r>
              <w:t xml:space="preserve"> </w:t>
            </w:r>
            <w:r>
              <w:t xml:space="preserve">each of which specifies treatment at every time 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 there are many such rules,</w:t>
            </w:r>
            <w:r>
              <w:t xml:space="preserve"> </w:t>
            </w:r>
            <w:r>
              <w:t xml:space="preserve">the average causal effect of a time-varying treatment is</w:t>
            </w:r>
            <w:r>
              <w:t xml:space="preserve"> </w:t>
            </w:r>
            <w:r>
              <w:rPr>
                <w:b/>
                <w:bCs/>
              </w:rPr>
              <w:t xml:space="preserve">not uniquely defined</w:t>
            </w:r>
            <w:r>
              <w:t xml:space="preserve">.</w:t>
            </w:r>
          </w:p>
          <w:bookmarkEnd w:id="14"/>
        </w:tc>
      </w:tr>
    </w:tbl>
    <w:bookmarkEnd w:id="15"/>
    <w:bookmarkStart w:id="30" w:name="treatment-strategies-pp.-256-257"/>
    <w:p>
      <w:pPr>
        <w:pStyle w:val="Heading2"/>
      </w:pPr>
      <w:r>
        <w:t xml:space="preserve">2 19.2 Treatment Strategies (pp. 256-257)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def-treatment-strategy"/>
          <w:p>
            <w:pPr>
              <w:pStyle w:val="BodyText"/>
            </w:pPr>
            <w:r>
              <w:rPr>
                <w:b/>
                <w:bCs/>
              </w:rPr>
              <w:t xml:space="preserve">Definition 3 (Treatment strategy)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treatment strategy</w:t>
            </w:r>
            <w:r>
              <w:t xml:space="preserve"> </w:t>
            </w:r>
            <w:r>
              <w:t xml:space="preserve">(also called a plan, policy, protocol, or regime)</w:t>
            </w:r>
            <w:r>
              <w:t xml:space="preserve"> </w:t>
            </w:r>
            <w:r>
              <w:t xml:space="preserve">is a rule to assign treatment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of follow-up.</w:t>
            </w:r>
          </w:p>
          <w:bookmarkEnd w:id="16"/>
        </w:tc>
      </w:tr>
    </w:tbl>
    <w:p>
      <w:pPr>
        <w:pStyle w:val="BodyText"/>
      </w:pPr>
      <w:r>
        <w:t xml:space="preserve">The rules contrasted in</w:t>
      </w:r>
      <w:r>
        <w:t xml:space="preserve"> </w:t>
      </w:r>
      <w:hyperlink w:anchor="rem-effect-not-unique">
        <w:r>
          <w:rPr>
            <w:rStyle w:val="Hyperlink"/>
          </w:rPr>
          <w:t xml:space="preserve">Remark 2</w:t>
        </w:r>
      </w:hyperlink>
      <w:r>
        <w:t xml:space="preserve"> </w:t>
      </w:r>
      <w:r>
        <w:t xml:space="preserve">are treatment strategies.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7" w:name="exm-always-vs-never-treat"/>
          <w:p>
            <w:pPr>
              <w:pStyle w:val="BodyText"/>
            </w:pPr>
            <w:r>
              <w:rPr>
                <w:b/>
                <w:bCs/>
              </w:rPr>
              <w:t xml:space="preserve">Example 3 (Always treat versus never treat)</w:t>
            </w:r>
            <w:r>
              <w:t xml:space="preserve"> </w:t>
            </w:r>
            <w:r>
              <w:t xml:space="preserve">The strategies</w:t>
            </w:r>
            <w:r>
              <w:t xml:space="preserve"> </w:t>
            </w:r>
            <w:r>
              <w:t xml:space="preserve">“always treat”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, and</w:t>
            </w:r>
            <w:r>
              <w:t xml:space="preserve"> </w:t>
            </w:r>
            <w:r>
              <w:t xml:space="preserve">“never treat”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define one average causal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1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7"/>
        </w:tc>
      </w:tr>
    </w:tbl>
    <w:p>
      <w:pPr>
        <w:pStyle w:val="FirstParagraph"/>
      </w:pPr>
      <w:r>
        <w:t xml:space="preserve">A general counterfactual theory for comparing treatment strategies</w:t>
      </w:r>
      <w:r>
        <w:t xml:space="preserve"> </w:t>
      </w:r>
      <w:r>
        <w:t xml:space="preserve">was first articulated by Robins (1986, 1987, 1997a).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Many other contrasts are possible.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other-static-contrasts"/>
          <w:p>
            <w:pPr>
              <w:pStyle w:val="BodyText"/>
            </w:pPr>
            <w:r>
              <w:rPr>
                <w:b/>
                <w:bCs/>
              </w:rPr>
              <w:t xml:space="preserve">Example 4 (Other contrasts of fixed treatment sequences)</w:t>
            </w:r>
            <w:r>
              <w:t xml:space="preserve"> </w:t>
            </w:r>
            <w:r>
              <w:t xml:space="preserve">For example,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could compare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“treat every other month”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“treat in all months except the first”</w:t>
            </w:r>
            <w:r>
              <w:t xml:space="preserve">,</w:t>
            </w:r>
            <w:r>
              <w:t xml:space="preserve"> </w:t>
            </w:r>
            <m:oMath>
              <m:sSup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" w:name="prp-number-static-strategies"/>
          <w:p>
            <w:pPr>
              <w:pStyle w:val="BodyText"/>
            </w:pPr>
            <w:r>
              <w:rPr>
                <w:b/>
                <w:bCs/>
              </w:rPr>
              <w:t xml:space="preserve">Proposition 1 (Number of fixed treatment sequences)</w:t>
            </w:r>
            <w:r>
              <w:t xml:space="preserve"> </w:t>
            </w:r>
            <w:r>
              <w:t xml:space="preserve">With a dichotomous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at each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fixed treatment sequences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}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.</w:t>
            </w:r>
          </w:p>
          <w:bookmarkEnd w:id="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vector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components,</w:t>
            </w:r>
            <w:r>
              <w:t xml:space="preserve"> </w:t>
            </w:r>
            <w:r>
              <w:t xml:space="preserve">each taking one of two values,</w:t>
            </w:r>
            <w:r>
              <w:t xml:space="preserve"> </w:t>
            </w:r>
            <w:r>
              <w:t xml:space="preserve">so 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such vectors.</w:t>
            </w:r>
          </w:p>
          <w:p/>
        </w:tc>
      </w:tr>
    </w:tbl>
    <w:p>
      <w:pPr>
        <w:pStyle w:val="BodyText"/>
      </w:pPr>
      <w:r>
        <w:t xml:space="preserve">Fixed treatment sequences do not exhaust all strategies.</w:t>
      </w:r>
    </w:p>
    <w:p>
      <w:pPr>
        <w:pStyle w:val="BodyText"/>
      </w:pPr>
      <w:r>
        <w:t xml:space="preserve">The book writes</w:t>
      </w:r>
      <w:r>
        <w:t xml:space="preserve"> </w:t>
      </w:r>
      <w:r>
        <w:t xml:space="preserve">“at least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”</w:t>
      </w:r>
      <w:r>
        <w:t xml:space="preserve">, a lower bound,</w:t>
      </w:r>
      <w:r>
        <w:t xml:space="preserve"> </w:t>
      </w:r>
      <w:r>
        <w:t xml:space="preserve">and uses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again when counting fixed sequences in Technical Point 19.3;</w:t>
      </w:r>
      <w:r>
        <w:t xml:space="preserve"> </w:t>
      </w:r>
      <w:r>
        <w:t xml:space="preserve">these notes write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throughout.</w:t>
      </w:r>
      <w:r>
        <w:t xml:space="preserve"> </w:t>
      </w:r>
      <w:r>
        <w:t xml:space="preserve">The point is only that the number grows exponentially with the length of follow-up.</w:t>
      </w:r>
    </w:p>
    <w:p>
      <w:r>
        <w:pict>
          <v:rect style="width:0;height:1.5pt" o:hralign="center" o:hrstd="t" o:hr="t"/>
        </w:pict>
      </w:r>
    </w:p>
    <w:bookmarkStart w:id="25" w:name="dynamic-strategies"/>
    <w:p>
      <w:pPr>
        <w:pStyle w:val="Heading3"/>
      </w:pPr>
      <w:r>
        <w:t xml:space="preserve">2.1 Dynamic Strategies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exm-cd4-dynamic-strategy"/>
          <w:p>
            <w:pPr>
              <w:pStyle w:val="BodyText"/>
            </w:pPr>
            <w:r>
              <w:rPr>
                <w:b/>
                <w:bCs/>
              </w:rPr>
              <w:t xml:space="preserve">Example 5 (Starting treatment when the CD4 count drops)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 the CD4 cell count (cells per microliter) measured at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coded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 low (bad prognosis)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otherwise;</w:t>
            </w:r>
            <w:r>
              <w:t xml:space="preserve"> </w:t>
            </w:r>
            <w:r>
              <w:t xml:space="preserve">everybody starts with a high count,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Consider the strategy</w:t>
            </w:r>
          </w:p>
          <w:p>
            <w:pPr>
              <w:pStyle w:val="BlockText"/>
            </w:pPr>
            <w:r>
              <w:t xml:space="preserve">do not treat while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start treatment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treat continuously after that.</w:t>
            </w:r>
          </w:p>
          <w:p>
            <w:pPr>
              <w:pStyle w:val="FirstParagraph"/>
            </w:pPr>
            <w:r>
              <w:t xml:space="preserve">This strategy cannot be written as a fixed vector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gives every individual the same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at each time, who is treated depends on each individual’s evolving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def-dynamic-static"/>
          <w:p>
            <w:pPr>
              <w:pStyle w:val="BodyText"/>
            </w:pPr>
            <w:r>
              <w:rPr>
                <w:b/>
                <w:bCs/>
              </w:rPr>
              <w:t xml:space="preserve">Definition 4 (Dynamic and static strategies)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dynamic treatment strategy</w:t>
            </w:r>
            <w:r>
              <w:t xml:space="preserve"> </w:t>
            </w:r>
            <w:r>
              <w:t xml:space="preserve">is a rule in which the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depends on the evolution of an individual’s time-varying covariates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in which treatment does not depend on covariates</w:t>
            </w:r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non-dynamic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static</w:t>
            </w:r>
            <w:r>
              <w:t xml:space="preserve"> </w:t>
            </w:r>
            <w:r>
              <w:t xml:space="preserve">treatment strategies.</w:t>
            </w:r>
          </w:p>
          <w:bookmarkEnd w:id="2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19.1: Deterministic and Random Treatment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deterministic dynamic strategy</w:t>
            </w:r>
            <w:r>
              <w:t xml:space="preserve"> </w:t>
            </w:r>
            <w:r>
              <w:t xml:space="preserve">is a rule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treatment assigned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to an individual with past history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Example: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the CD4 count was low at or before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and 0 otherwise.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deterministic static strategy</w:t>
            </w:r>
            <w:r>
              <w:t xml:space="preserve"> </w:t>
            </w:r>
            <w:r>
              <w:t xml:space="preserve">is a rule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that does not depend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Random strategies</w:t>
            </w:r>
            <w:r>
              <w:t xml:space="preserve"> </w:t>
            </w:r>
            <w:r>
              <w:t xml:space="preserve">assign a probability of treatment rather than a value.</w:t>
            </w:r>
            <w:r>
              <w:t xml:space="preserve"> </w:t>
            </w:r>
            <w:r>
              <w:t xml:space="preserve">They can be static</w:t>
            </w:r>
            <w:r>
              <w:t xml:space="preserve"> </w:t>
            </w:r>
            <w:r>
              <w:t xml:space="preserve">(</w:t>
            </w:r>
            <w:r>
              <w:t xml:space="preserve">“each month, independently, treat with probability 0.3”</w:t>
            </w:r>
            <w:r>
              <w:t xml:space="preserve">)</w:t>
            </w:r>
            <w:r>
              <w:t xml:space="preserve"> </w:t>
            </w:r>
            <w:r>
              <w:t xml:space="preserve">or dynamic</w:t>
            </w:r>
            <w:r>
              <w:t xml:space="preserve"> </w:t>
            </w:r>
            <w:r>
              <w:t xml:space="preserve">(</w:t>
            </w:r>
            <w:r>
              <w:t xml:space="preserve">“each month, independently, treat with probability 0.3 if the CD4 count is low;</w:t>
            </w:r>
            <w:r>
              <w:t xml:space="preserve"> </w:t>
            </w:r>
            <w:r>
              <w:t xml:space="preserve">do not treat if it is high”</w:t>
            </w:r>
            <w:r>
              <w:t xml:space="preserve">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maximizes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(when higher outcomes are better)</w:t>
            </w:r>
            <w:r>
              <w:t xml:space="preserve"> </w:t>
            </w:r>
            <w:r>
              <w:t xml:space="preserve">is the</w:t>
            </w:r>
            <w:r>
              <w:t xml:space="preserve"> </w:t>
            </w:r>
            <w:r>
              <w:rPr>
                <w:b/>
                <w:bCs/>
              </w:rPr>
              <w:t xml:space="preserve">optimal treatment strategy</w:t>
            </w:r>
            <w:r>
              <w:t xml:space="preserve">.</w:t>
            </w:r>
            <w:r>
              <w:t xml:space="preserve"> </w:t>
            </w:r>
            <w:r>
              <w:t xml:space="preserve">For a drug, it will almost always be dynamic,</w:t>
            </w:r>
            <w:r>
              <w:t xml:space="preserve"> </w:t>
            </w:r>
            <w:r>
              <w:t xml:space="preserve">since treatment must stop when toxicity develops.</w:t>
            </w:r>
            <w:r>
              <w:t xml:space="preserve"> </w:t>
            </w:r>
            <w:r>
              <w:t xml:space="preserve">No random strategy can be preferred to the optimal deterministic one,</w:t>
            </w:r>
            <w:r>
              <w:t xml:space="preserve"> </w:t>
            </w:r>
            <w:r>
              <w:t xml:space="preserve">but random strategies (randomized trials) remain scientifically necessary,</w:t>
            </w:r>
            <w:r>
              <w:t xml:space="preserve"> </w:t>
            </w:r>
            <w:r>
              <w:t xml:space="preserve">because before the trial nobody knows which deterministic strategy is optimal.</w:t>
            </w:r>
            <w:r>
              <w:t xml:space="preserve"> </w:t>
            </w:r>
            <w:r>
              <w:t xml:space="preserve">Unless noted otherwise,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denotes a deterministic strategy.</w:t>
            </w:r>
          </w:p>
          <w:p/>
        </w:tc>
      </w:tr>
    </w:tbl>
    <w:p>
      <w:pPr>
        <w:pStyle w:val="BodyText"/>
      </w:pPr>
      <w:r>
        <w:t xml:space="preserve">The book cites Young et al. (2014) for a taxonomy of treatment strategies.</w:t>
      </w:r>
    </w:p>
    <w:p>
      <w:r>
        <w:pict>
          <v:rect style="width:0;height:1.5pt" o:hralign="center" o:hrstd="t" o:hr="t"/>
        </w:pict>
      </w:r>
    </w:p>
    <w:bookmarkEnd w:id="25"/>
    <w:bookmarkStart w:id="29" w:name="Xc5877a99c9f8e0e27973fa027c8b973db3a21a5"/>
    <w:p>
      <w:pPr>
        <w:pStyle w:val="Heading3"/>
      </w:pPr>
      <w:r>
        <w:t xml:space="preserve">2.2 Causal Effects Require Specified Strategies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rem-effects-need-strategies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(Causal effects are contrasts of specified strategies). </w:t>
            </w:r>
            <w:r>
              <w:t xml:space="preserve">The average causal effect of a time-varying treatment is well defined</w:t>
            </w:r>
            <w:r>
              <w:t xml:space="preserve"> </w:t>
            </w:r>
            <w:r>
              <w:t xml:space="preserve">only once the strategies being compared are specified, e.g.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“treat only after the CD4 count is low”</w:t>
            </w:r>
            <w:r>
              <w:t xml:space="preserve">.</w:t>
            </w:r>
          </w:p>
          <w:p>
            <w:pPr>
              <w:pStyle w:val="FirstParagraph"/>
            </w:pPr>
            <m:oMath>
              <m:r>
                <m:t>g</m:t>
              </m:r>
            </m:oMath>
            <w:r>
              <w:t xml:space="preserve"> </w:t>
            </w:r>
            <w:r>
              <w:t xml:space="preserve">denotes any strategy, static or dynamic;</w:t>
            </w:r>
            <w:r>
              <w:t xml:space="preserve"> </w:t>
            </w:r>
            <w:r>
              <w:t xml:space="preserve">for a static strategy we sometimes write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Even with only two options (treat or not) at each time,</w:t>
            </w:r>
            <w:r>
              <w:t xml:space="preserve"> </w:t>
            </w:r>
            <w:r>
              <w:t xml:space="preserve">there are as many causal effects as there are pairs of strategies.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19.1: On the Definition of Dynamic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Every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depends on past treatment and covariates</w:t>
            </w:r>
            <w:r>
              <w:t xml:space="preserve"> </w:t>
            </w:r>
            <w:r>
              <w:t xml:space="preserve">has a counterpart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that depends only on past covariates,</w:t>
            </w:r>
            <w:r>
              <w:t xml:space="preserve"> </w:t>
            </w:r>
            <w:r>
              <w:t xml:space="preserve">defined recursively by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k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Sup>
                    <m:e>
                      <m:r>
                        <m:t>g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consistency, an individual has the same treatment, covariate, and outcome history</w:t>
            </w:r>
            <w:r>
              <w:t xml:space="preserve"> </w:t>
            </w:r>
            <w:r>
              <w:t xml:space="preserve">whether following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from time zero,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g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In the observed data, an individual has followed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through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if and only if they have followed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treatment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already does not depend on past treatment,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are identical.</w:t>
            </w:r>
          </w:p>
          <w:p/>
        </w:tc>
      </w:tr>
    </w:tbl>
    <w:p>
      <w:pPr>
        <w:pStyle w:val="BodyText"/>
      </w:pPr>
      <w:r>
        <w:t xml:space="preserve">In the recursion,</w:t>
      </w:r>
      <w:r>
        <w:t xml:space="preserve"> </w:t>
      </w:r>
      <m:oMath>
        <m:sSubSup>
          <m:e>
            <m:r>
              <m:t>g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stands for the whole treatment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that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would have produced through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given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</w:p>
    <w:bookmarkEnd w:id="29"/>
    <w:bookmarkEnd w:id="30"/>
    <w:bookmarkStart w:id="44" w:name="Xe40a9040003d4981b619082b7c9fcb0cb506549"/>
    <w:p>
      <w:pPr>
        <w:pStyle w:val="Heading2"/>
      </w:pPr>
      <w:r>
        <w:t xml:space="preserve">3 19.3 Sequentially Randomized Experiments (pp. 257-259)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book uses three causal diagrams with the first two times,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In each,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treatment,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the measured variables,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unmeasured common causes of at least two variables,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the outcome.</w:t>
      </w:r>
      <w:r>
        <w:t xml:space="preserve"> </w:t>
      </w:r>
      <w:r>
        <w:t xml:space="preserve">In the HIV example, CD4 count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a consequence of unmeasured immune damage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which also lowers health status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" w:name="tbl-ch19-diagrams-arrow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Which variables have arrows into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 the book’s Figures 19.1-19.3.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168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U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</w:tr>
          </w:tbl>
          <w:bookmarkEnd w:id="31"/>
          <w:p/>
        </w:tc>
      </w:tr>
    </w:tbl>
    <w:p>
      <w:pPr>
        <w:pStyle w:val="BodyText"/>
      </w:pPr>
      <w:r>
        <w:t xml:space="preserve">All participants are assumed to adhere to the assigned treatment.</w:t>
      </w:r>
      <w:r>
        <w:t xml:space="preserve"> </w:t>
      </w:r>
      <w:r>
        <w:t xml:space="preserve">A causal graph must include all common causes of any two variables on it,</w:t>
      </w:r>
      <w:r>
        <w:t xml:space="preserve"> </w:t>
      </w:r>
      <w:r>
        <w:t xml:space="preserve">which is why the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appear even though they are not measured.</w:t>
      </w:r>
    </w:p>
    <w:p>
      <w:r>
        <w:pict>
          <v:rect style="width:0;height:1.5pt" o:hralign="center" o:hrstd="t" o:hr="t"/>
        </w:pict>
      </w:r>
    </w:p>
    <w:bookmarkStart w:id="36" w:name="Xa286af194486005a7f27c4cfa7193990b0d7aff"/>
    <w:p>
      <w:pPr>
        <w:pStyle w:val="Heading3"/>
      </w:pPr>
      <w:r>
        <w:t xml:space="preserve">3.1 Figure 19.1: Treatment Depends Only on Past Treatment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exm-fig-19-1-assignment"/>
          <w:p>
            <w:pPr>
              <w:pStyle w:val="BodyText"/>
            </w:pPr>
            <w:r>
              <w:rPr>
                <w:b/>
                <w:bCs/>
              </w:rPr>
              <w:t xml:space="preserve">Example 6 (Assignment depending only on past treatment)</w:t>
            </w:r>
            <w:r>
              <w:t xml:space="preserve"> </w:t>
            </w:r>
            <w:r>
              <w:t xml:space="preserve">Example: each month, treatment is assigned with probability 0.5</w:t>
            </w:r>
            <w:r>
              <w:t xml:space="preserve"> </w:t>
            </w:r>
            <w:r>
              <w:t xml:space="preserve">to those untreated the previous month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with probability 1 to those treated the previous month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bookmarkEnd w:id="32"/>
        </w:tc>
      </w:tr>
    </w:tbl>
    <w:p>
      <w:pPr>
        <w:pStyle w:val="Compact"/>
        <w:numPr>
          <w:ilvl w:val="0"/>
          <w:numId w:val="1005"/>
        </w:numPr>
      </w:pPr>
      <w:r>
        <w:t xml:space="preserve">For static strategies (</w:t>
      </w:r>
      <w:hyperlink w:anchor="def-dynamic-static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treatment assignment that depends only on past treatment is the time-varying generalization of</w:t>
      </w:r>
      <w:r>
        <w:t xml:space="preserve"> </w:t>
      </w:r>
      <w:r>
        <w:rPr>
          <w:i/>
          <w:iCs/>
        </w:rPr>
        <w:t xml:space="preserve">no confounding by measured or unmeasured variables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So under Figure 19.1 (where treatment is randomized at each time),</w:t>
      </w:r>
      <w:r>
        <w:t xml:space="preserve"> </w:t>
      </w:r>
      <w:r>
        <w:t xml:space="preserve">association is causation for static strategies:</w:t>
      </w:r>
      <w:r>
        <w:t xml:space="preserve"> </w:t>
      </w:r>
      <w:r>
        <w:t xml:space="preserve">the counterfactual mean under a static strategy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is the mean outcome among those who followed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(provided some individuals followed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, and under consistency).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Equality Does Not Carry Over to Dynamic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equality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in general extend to dynamic strategies.</w:t>
            </w:r>
            <w:r>
              <w:t xml:space="preserve"> </w:t>
            </w:r>
            <w:r>
              <w:t xml:space="preserve">Under a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depends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generically,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mean outcome among those who followed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only if the probability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is exactly 0.5 at every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at which treatment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Otherwise, identifying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requires g-methods applied to data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under either Figure 19.1 or Figure 19.2.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6"/>
    <w:bookmarkStart w:id="40" w:name="X02e2a30b11a4cb52684b65656fa6433e25e738c"/>
    <w:p>
      <w:pPr>
        <w:pStyle w:val="Heading3"/>
      </w:pPr>
      <w:r>
        <w:t xml:space="preserve">3.2 Figure 19.2: Treatment Also Depends on Measured Covariates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7" w:name="exm-fig-19-2-assignment"/>
          <w:p>
            <w:pPr>
              <w:pStyle w:val="BodyText"/>
            </w:pPr>
            <w:r>
              <w:rPr>
                <w:b/>
                <w:bCs/>
              </w:rPr>
              <w:t xml:space="preserve">Example 7 (Assignment depending also on CD4 count)</w:t>
            </w:r>
            <w:r>
              <w:t xml:space="preserve"> </w:t>
            </w:r>
            <w:r>
              <w:t xml:space="preserve">Example: each month, treatment is assigned with probability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0.4 to untreated individuals with high CD4 count,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0.8 to untreated individuals with low CD4 count,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0.5 to previously treated individuals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whatever their CD4 count.</w:t>
            </w:r>
          </w:p>
          <w:p>
            <w:pPr>
              <w:pStyle w:val="FirstParagraph"/>
            </w:pPr>
            <w:r>
              <w:t xml:space="preserve">There is confounding by measured, but not unmeasured, variables.</w:t>
            </w:r>
          </w:p>
          <w:bookmarkEnd w:id="37"/>
        </w:tc>
      </w:tr>
    </w:tbl>
    <w:p>
      <w:pPr>
        <w:pStyle w:val="BodyText"/>
      </w:pPr>
      <w:r>
        <w:t xml:space="preserve">The book labels these strata</w:t>
      </w:r>
      <w:r>
        <w:t xml:space="preserve"> </w:t>
      </w:r>
      <w:r>
        <w:t xml:space="preserve">“high CD4 (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)”</w:t>
      </w:r>
      <w:r>
        <w:t xml:space="preserve"> </w:t>
      </w:r>
      <w:r>
        <w:t xml:space="preserve">and</w:t>
      </w:r>
      <w:r>
        <w:t xml:space="preserve"> </w:t>
      </w:r>
      <w:r>
        <w:t xml:space="preserve">“low CD4 (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)”</w:t>
      </w:r>
      <w:r>
        <w:t xml:space="preserve">,</w:t>
      </w:r>
      <w:r>
        <w:t xml:space="preserve"> </w:t>
      </w:r>
      <w:r>
        <w:t xml:space="preserve">which reverses the coding of Section 19.2 (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means low CD4).</w:t>
      </w:r>
      <w:r>
        <w:t xml:space="preserve"> </w:t>
      </w:r>
      <w:r>
        <w:t xml:space="preserve">We describe the strata by CD4 level only;</w:t>
      </w:r>
      <w:r>
        <w:t xml:space="preserve"> </w:t>
      </w:r>
      <w:r>
        <w:t xml:space="preserve">under the Section 19.2 coding, high CD4 is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low CD4 is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8" w:name="def-seq-randomized"/>
          <w:p>
            <w:pPr>
              <w:pStyle w:val="BodyText"/>
            </w:pPr>
            <w:r>
              <w:rPr>
                <w:b/>
                <w:bCs/>
              </w:rPr>
              <w:t xml:space="preserve">Definition 5 (Sequentially randomized experiment)</w:t>
            </w:r>
            <w:r>
              <w:t xml:space="preserve"> </w:t>
            </w:r>
            <w:r>
              <w:t xml:space="preserve">An experiment in which treatment is randomly assigned to each individual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assignment probabilities that depend only on the measured history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sequentially randomized experiment</w:t>
            </w:r>
            <w:r>
              <w:t xml:space="preserve">.</w:t>
            </w:r>
          </w:p>
          <w:bookmarkEnd w:id="3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9" w:name="Xc17b47483dcb0db6bd55708e5a1c5568f25e841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(Which diagrams can be sequentially randomized). 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Figures 19.1 and 19.2 (</w:t>
            </w:r>
            <w:hyperlink w:anchor="tbl-ch19-diagrams-arrows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) can represent sequentially randomized experiments.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Figure 19.3 cannot: there,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depends partly on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investigators cannot use to assign treatment.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A sequentially randomized experiment has no arrows from unmeasured prognostic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into any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however many 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there are.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bookmarkEnd w:id="40"/>
    <w:bookmarkStart w:id="43" w:name="observational-studies"/>
    <w:p>
      <w:pPr>
        <w:pStyle w:val="Heading3"/>
      </w:pPr>
      <w:r>
        <w:t xml:space="preserve">3.3 Observational Studies</w:t>
      </w:r>
    </w:p>
    <w:p>
      <w:pPr>
        <w:pStyle w:val="FirstParagraph"/>
      </w:pPr>
      <w:r>
        <w:t xml:space="preserve">Treatment decisions usually depend on prognostic factors,</w:t>
      </w:r>
      <w:r>
        <w:t xml:space="preserve"> </w:t>
      </w:r>
      <w:r>
        <w:t xml:space="preserve">so observational studies are typically represented by Figure 19.2 or 19.3, not 19.1.</w:t>
      </w:r>
    </w:p>
    <w:p>
      <w:pPr>
        <w:pStyle w:val="Compact"/>
        <w:numPr>
          <w:ilvl w:val="0"/>
          <w:numId w:val="1008"/>
        </w:numPr>
      </w:pPr>
      <w:r>
        <w:t xml:space="preserve">If clinicians’ decisions at each month depend on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but on no unmeasured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U</m:t>
                </m:r>
              </m:e>
            </m:acc>
          </m:e>
          <m:sub>
            <m:r>
              <m:t>k</m:t>
            </m:r>
          </m:sub>
        </m:sSub>
      </m:oMath>
      <w:r>
        <w:t xml:space="preserve">, the study is represented by Figure 19.2.</w:t>
      </w:r>
      <w:r>
        <w:t xml:space="preserve"> </w:t>
      </w:r>
      <w:r>
        <w:t xml:space="preserve">It then differs from a sequentially randomized experiment 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 only in that</w:t>
      </w:r>
      <w:r>
        <w:t xml:space="preserve"> </w:t>
      </w:r>
      <w:r>
        <w:t xml:space="preserve">the assignment probabilities are unknown (though estimable from the data).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Data Cannot Rule Out Unmeasured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data cannot tell us whether Figure 19.2 or Figure 19.3 is correct.</w:t>
            </w:r>
            <w:r>
              <w:t xml:space="preserve"> </w:t>
            </w:r>
            <w:r>
              <w:t xml:space="preserve">Figure 19.3 has unmeasured confounding.</w:t>
            </w:r>
          </w:p>
          <w:p/>
        </w:tc>
      </w:tr>
    </w:tbl>
    <w:p>
      <w:pPr>
        <w:pStyle w:val="BodyText"/>
      </w:pPr>
      <w:r>
        <w:t xml:space="preserve">Sequentially randomized experiments 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 are rarely run in practice,</w:t>
      </w:r>
      <w:r>
        <w:t xml:space="preserve"> </w:t>
      </w:r>
      <w:r>
        <w:t xml:space="preserve">but the concept clarifies the conditions needed for valid estimation</w:t>
      </w:r>
      <w:r>
        <w:t xml:space="preserve"> </w:t>
      </w:r>
      <w:r>
        <w:t xml:space="preserve">of the effects of time-varying treatments.</w:t>
      </w:r>
    </w:p>
    <w:bookmarkEnd w:id="43"/>
    <w:bookmarkEnd w:id="44"/>
    <w:bookmarkStart w:id="58" w:name="sequential-exchangeability-pp.-259-260"/>
    <w:p>
      <w:pPr>
        <w:pStyle w:val="Heading2"/>
      </w:pPr>
      <w:r>
        <w:t xml:space="preserve">4 19.4 Sequential Exchangeability (pp. 259-260)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time-fixed treatment, valid inference typically requires</w:t>
      </w:r>
      <w:r>
        <w:t xml:space="preserve"> </w:t>
      </w:r>
      <w: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,</w:t>
      </w:r>
      <w:r>
        <w:t xml:space="preserve"> </w:t>
      </w:r>
      <w:r>
        <w:t xml:space="preserve">which holds in conditionally randomized experiments</w:t>
      </w:r>
      <w:r>
        <w:t xml:space="preserve"> </w:t>
      </w:r>
      <w:r>
        <w:t xml:space="preserve">and in observational studies where treatment depends on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and, given</w:t>
      </w:r>
      <w:r>
        <w:t xml:space="preserve"> </w:t>
      </w:r>
      <m:oMath>
        <m:r>
          <m:t>L</m:t>
        </m:r>
      </m:oMath>
      <w:r>
        <w:t xml:space="preserve">, on no unmeasured common cause of treatment and outcome.</w:t>
      </w:r>
    </w:p>
    <w:p>
      <w:pPr>
        <w:pStyle w:val="BodyText"/>
      </w:pPr>
      <w:r>
        <w:t xml:space="preserve">For a time-varying treatment we need conditional exchangeability</w:t>
      </w:r>
      <w:r>
        <w:t xml:space="preserve"> </w:t>
      </w:r>
      <w:r>
        <w:rPr>
          <w:b/>
          <w:bCs/>
        </w:rPr>
        <w:t xml:space="preserve">at each time</w:t>
      </w:r>
      <w:r>
        <w:t xml:space="preserve">,</w:t>
      </w:r>
      <w:r>
        <w:t xml:space="preserve"> </w:t>
      </w:r>
      <w:r>
        <w:t xml:space="preserve">given the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5" w:name="def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6 (Sequential exchangeability for</w:t>
            </w:r>
            <w:r>
              <w:rPr>
                <w:b/>
                <w:bCs/>
              </w:rP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rPr>
                <w:b/>
                <w:bCs/>
              </w:rPr>
              <w:t xml:space="preserve">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strategies </m:t>
                </m:r>
                <m:r>
                  <m:t>g</m:t>
                </m:r>
                <m:r>
                  <m:rPr>
                    <m:nor/>
                    <m:sty m:val="p"/>
                  </m:rPr>
                  <m:t> and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That is,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the treated and untreated are exchangeable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given the covariate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any observed treatment history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</w:p>
          <w:bookmarkEnd w:id="4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6" w:name="exm-seq-exchangeability-two-times"/>
          <w:p>
            <w:pPr>
              <w:pStyle w:val="BodyText"/>
            </w:pPr>
            <w:r>
              <w:rPr>
                <w:b/>
                <w:bCs/>
              </w:rPr>
              <w:t xml:space="preserve">Example 8 (Sequential exchangeability with two times)</w:t>
            </w:r>
            <w:r>
              <w:t xml:space="preserve"> </w:t>
            </w:r>
            <w:r>
              <w:t xml:space="preserve">With two times (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says that,</w:t>
            </w:r>
            <w:r>
              <w:t xml:space="preserve"> </w:t>
            </w:r>
            <w:r>
              <w:t xml:space="preserve">for all 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bookmarkEnd w:id="46"/>
        </w:tc>
      </w:tr>
    </w:tbl>
    <w:p>
      <w:pPr>
        <w:pStyle w:val="FirstParagraph"/>
      </w:pPr>
      <w:r>
        <w:t xml:space="preserve">The book drops the word</w:t>
      </w:r>
      <w:r>
        <w:t xml:space="preserve"> </w:t>
      </w:r>
      <w:r>
        <w:t xml:space="preserve">“conditional”</w:t>
      </w:r>
      <w:r>
        <w:t xml:space="preserve"> </w:t>
      </w:r>
      <w:r>
        <w:t xml:space="preserve">and says simply</w:t>
      </w:r>
      <w:r>
        <w:t xml:space="preserve"> </w:t>
      </w:r>
      <w:r>
        <w:rPr>
          <w:b/>
          <w:bCs/>
        </w:rPr>
        <w:t xml:space="preserve">sequential exchangeability</w:t>
      </w:r>
      <w:r>
        <w:t xml:space="preserve">.</w:t>
      </w:r>
    </w:p>
    <w:p>
      <w:pPr>
        <w:pStyle w:val="BodyText"/>
      </w:pPr>
      <w:r>
        <w:t xml:space="preserve">For individuals whose treatment history</w:t>
      </w:r>
      <w:r>
        <w:t xml:space="preserve"> </w:t>
      </w:r>
      <m:oMath>
        <m:r>
          <m:rPr>
            <m:sty m:val="p"/>
          </m:rPr>
          <m:t>[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t xml:space="preserve"> </w:t>
      </w:r>
      <w:r>
        <w:t xml:space="preserve">is compatible with strategy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through the end of follow-up,</w:t>
      </w:r>
      <w:r>
        <w:t xml:space="preserve"> </w:t>
      </w:r>
      <w:r>
        <w:t xml:space="preserve">consistency gives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r>
        <w:t xml:space="preserve">which also equals the counterfactual outcome under the static strategy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8" w:name="rem-when-seq-exchangeability-hold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(When sequential exchangeability holds). 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A sequentially randomized experiment (</w:t>
            </w:r>
            <w:hyperlink w:anchor="def-seq-randomized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implies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More generally, it holds in any causal graph that, like Figure 19.2,</w:t>
            </w:r>
            <w:r>
              <w:t xml:space="preserve"> </w:t>
            </w:r>
            <w:r>
              <w:t xml:space="preserve">has</w:t>
            </w:r>
            <w:r>
              <w:t xml:space="preserve"> </w:t>
            </w:r>
            <w:r>
              <w:rPr>
                <w:b/>
                <w:bCs/>
              </w:rPr>
              <w:t xml:space="preserve">no arrows from unmeasured</w:t>
            </w:r>
            <w:r>
              <w:rPr>
                <w:b/>
                <w:bCs/>
              </w:rPr>
              <w:t xml:space="preserve"> </w:t>
            </w:r>
            <m:oMath>
              <m:r>
                <m:t>U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into treatment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So under Figure 19.2,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for</w:t>
            </w:r>
            <w:r>
              <w:t xml:space="preserve"> </w:t>
            </w:r>
            <w:r>
              <w:rPr>
                <w:b/>
                <w:bCs/>
              </w:rPr>
              <w:t xml:space="preserve">all</w:t>
            </w:r>
            <w:r>
              <w:t xml:space="preserve"> </w:t>
            </w:r>
            <w:r>
              <w:t xml:space="preserve">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provided that the treatment level assigned by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has positive probability</w:t>
            </w:r>
            <w:r>
              <w:t xml:space="preserve"> </w:t>
            </w:r>
            <w:r>
              <w:t xml:space="preserve">given each history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occurs with positive probability,</w:t>
            </w:r>
            <w:r>
              <w:t xml:space="preserve"> </w:t>
            </w:r>
            <w:r>
              <w:t xml:space="preserve">and under consistency.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Under Figure 19.3,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does not hold</w:t>
            </w:r>
            <w:r>
              <w:t xml:space="preserve"> </w:t>
            </w:r>
            <w:r>
              <w:t xml:space="preserve">(generically, that is, under</w:t>
            </w:r>
            <w:r>
              <w:t xml:space="preserve"> </w:t>
            </w:r>
            <w:hyperlink r:id="rId47">
              <w:r>
                <w:rPr>
                  <w:rStyle w:val="Hyperlink"/>
                </w:rPr>
                <w:t xml:space="preserve">faithfulness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which rules out exact cancellations of effects).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then identified for</w:t>
            </w:r>
            <w:r>
              <w:t xml:space="preserve"> </w:t>
            </w:r>
            <w:r>
              <w:rPr>
                <w:b/>
                <w:bCs/>
              </w:rPr>
              <w:t xml:space="preserve">none</w:t>
            </w:r>
            <w:r>
              <w:t xml:space="preserve"> </w:t>
            </w:r>
            <w:r>
              <w:t xml:space="preserve">of the strategies</w:t>
            </w:r>
            <w:r>
              <w:t xml:space="preserve"> </w:t>
            </w:r>
            <w:r>
              <w:t xml:space="preserve">(Hernán and Robins 2020, sec. 19.4)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Under other diagrams,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may be identified for some strategies but not others.</w:t>
            </w:r>
          </w:p>
          <w:bookmarkEnd w:id="48"/>
        </w:tc>
      </w:tr>
    </w:tbl>
    <w:p>
      <w:pPr>
        <w:pStyle w:val="FirstParagraph"/>
      </w:pPr>
      <w:r>
        <w:t xml:space="preserve">“This form of sequential exchangeability”</w:t>
      </w:r>
      <w:r>
        <w:t xml:space="preserve"> </w:t>
      </w:r>
      <w:r>
        <w:t xml:space="preserve">signals that there are others,</w:t>
      </w:r>
      <w:r>
        <w:t xml:space="preserve"> </w:t>
      </w:r>
      <w:r>
        <w:t xml:space="preserve">some weaker and some stronger.</w:t>
      </w:r>
    </w:p>
    <w:p>
      <w:pPr>
        <w:pStyle w:val="BodyText"/>
      </w:pPr>
      <w:r>
        <w:t xml:space="preserve">Whenever the book talks about identification, the identifying formula is the g-formula (Chapter 21).</w:t>
      </w:r>
      <w:r>
        <w:t xml:space="preserve"> </w:t>
      </w:r>
      <w:r>
        <w:t xml:space="preserve">In rare cases, not relevant here, effects can be identified by formulas</w:t>
      </w:r>
      <w:r>
        <w:t xml:space="preserve"> </w:t>
      </w:r>
      <w:r>
        <w:t xml:space="preserve">related to but different from the g-formula (e.g., the front door formula of Technical Point 7.3).</w:t>
      </w:r>
    </w:p>
    <w:p>
      <w:r>
        <w:pict>
          <v:rect style="width:0;height:1.5pt" o:hralign="center" o:hrstd="t" o:hr="t"/>
        </w:pict>
      </w:r>
    </w:p>
    <w:bookmarkStart w:id="51" w:name="unconditional-sequential-exchangeability"/>
    <w:p>
      <w:pPr>
        <w:pStyle w:val="Heading3"/>
      </w:pPr>
      <w:r>
        <w:t xml:space="preserve">4.1 Unconditional Sequential Exchangeability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def-unconditional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7 (Unconditional sequential exchangeability)</w:t>
            </w:r>
            <w:r>
              <w:t xml:space="preserve"> </w:t>
            </w:r>
            <w:r>
              <w:rPr>
                <w:b/>
                <w:bCs/>
              </w:rPr>
              <w:t xml:space="preserve">Unconditional sequential exchangeability</w:t>
            </w:r>
            <w:r>
              <w:t xml:space="preserve"> </w:t>
            </w:r>
            <w:r>
              <w:t xml:space="preserve">holds for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9"/>
        </w:tc>
      </w:tr>
    </w:tbl>
    <w:p>
      <w:pPr>
        <w:pStyle w:val="FirstParagraph"/>
      </w:pPr>
      <w:r>
        <w:t xml:space="preserve">Under Figure 19.1 (no arrows from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U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into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;</w:t>
      </w:r>
      <w:r>
        <w:t xml:space="preserve"> </w:t>
      </w:r>
      <w:hyperlink w:anchor="tbl-ch19-diagrams-arrows">
        <w:r>
          <w:rPr>
            <w:rStyle w:val="Hyperlink"/>
          </w:rPr>
          <w:t xml:space="preserve">Table 1</w:t>
        </w:r>
      </w:hyperlink>
      <w:r>
        <w:t xml:space="preserve">),</w:t>
      </w:r>
      <w:r>
        <w:t xml:space="preserve"> </w:t>
      </w:r>
      <w:r>
        <w:t xml:space="preserve">unconditional sequential exchangeability holds for every static strategy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prp-association-is-causation-sequential"/>
          <w:p>
            <w:pPr>
              <w:pStyle w:val="BodyText"/>
            </w:pPr>
            <w:r>
              <w:rPr>
                <w:b/>
                <w:bCs/>
              </w:rPr>
              <w:t xml:space="preserve">Proposition 2 (Association is causation under unconditional sequential exchangeability)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be a static strategy.</w:t>
            </w:r>
            <w:r>
              <w:t xml:space="preserve"> </w:t>
            </w:r>
            <w:r>
              <w:t xml:space="preserve">Suppose unconditional 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holds for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positivity holds along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consistency holds (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).</w:t>
            </w:r>
            <w:r>
              <w:t xml:space="preserve"> </w:t>
            </w:r>
            <w:r>
              <w:t xml:space="preserve">Suppose also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association is causation: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.</w:t>
            </w:r>
          </w:p>
          <w:bookmarkEnd w:id="5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positivity conditions give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each conditional expectation below is well defined</w:t>
            </w:r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conditioning on the empty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 conditioning).</w:t>
            </w:r>
          </w:p>
          <w:p>
            <w:pPr>
              <w:pStyle w:val="BodyText"/>
            </w:pPr>
            <w:r>
              <w:t xml:space="preserve">One-step identity: for each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Applying the one-step identity 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 so on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:</w:t>
            </w:r>
          </w:p>
          <w:p>
            <w:pPr>
              <w:pStyle w:val="BodyText"/>
            </w:pPr>
          </w:p>
          <w:p/>
        </w:tc>
      </w:tr>
    </w:tbl>
    <w:p>
      <w:r>
        <w:pict>
          <v:rect style="width:0;height:1.5pt" o:hralign="center" o:hrstd="t" o:hr="t"/>
        </w:pict>
      </w:r>
    </w:p>
    <w:bookmarkEnd w:id="51"/>
    <w:bookmarkStart w:id="53" w:name="a-diagram-with-partial-identification"/>
    <w:p>
      <w:pPr>
        <w:pStyle w:val="Heading3"/>
      </w:pPr>
      <w:r>
        <w:t xml:space="preserve">4.2 A Diagram With Partial Identification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exm-fig-19-4-partial-identification"/>
          <w:p>
            <w:pPr>
              <w:pStyle w:val="BodyText"/>
            </w:pPr>
            <w:r>
              <w:rPr>
                <w:b/>
                <w:bCs/>
              </w:rPr>
              <w:t xml:space="preserve">Example 9 (An unrecorded clinic visit)</w:t>
            </w:r>
            <w:r>
              <w:t xml:space="preserve"> </w:t>
            </w:r>
            <w:r>
              <w:t xml:space="preserve">Figure 19.4 includes an unmeasured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that causes both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 the measured 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e.g. an unrecorded scheduled clinic visit at time 0;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true (unknown) CD4 count, which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measures with error.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still identified for every</w:t>
            </w:r>
            <w:r>
              <w:t xml:space="preserve"> </w:t>
            </w:r>
            <w:r>
              <w:rPr>
                <w:b/>
                <w:bCs/>
              </w:rPr>
              <w:t xml:space="preserve">static</w:t>
            </w:r>
            <w:r>
              <w:t xml:space="preserve"> </w:t>
            </w:r>
            <w:r>
              <w:t xml:space="preserve">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(</w:t>
            </w:r>
            <w:hyperlink w:anchor="def-dynamic-static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provided that each treatment level in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has positive probability</w:t>
            </w:r>
            <w:r>
              <w:t xml:space="preserve"> </w:t>
            </w:r>
            <w:r>
              <w:t xml:space="preserve">given each history compatible 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that occurs with positive probability,</w:t>
            </w:r>
            <w:r>
              <w:t xml:space="preserve"> </w:t>
            </w:r>
            <w:r>
              <w:t xml:space="preserve">and under consistency.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identified for any</w:t>
            </w:r>
            <w:r>
              <w:t xml:space="preserve"> </w:t>
            </w:r>
            <w:r>
              <w:rPr>
                <w:b/>
                <w:bCs/>
              </w:rPr>
              <w:t xml:space="preserve">dynamic</w:t>
            </w:r>
            <w:r>
              <w:t xml:space="preserve"> </w:t>
            </w:r>
            <w:r>
              <w:t xml:space="preserve">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</w:t>
            </w:r>
            <w:hyperlink w:anchor="def-dynamic-static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whose assignment 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(Hernán and Robins 2020, sec. 19.4)</w:t>
            </w:r>
            <w:r>
              <w:t xml:space="preserve">.</w:t>
            </w:r>
          </w:p>
          <w:bookmarkEnd w:id="52"/>
        </w:tc>
      </w:tr>
    </w:tbl>
    <w:p>
      <w:r>
        <w:pict>
          <v:rect style="width:0;height:1.5pt" o:hralign="center" o:hrstd="t" o:hr="t"/>
        </w:pict>
      </w:r>
    </w:p>
    <w:bookmarkEnd w:id="53"/>
    <w:bookmarkStart w:id="57" w:name="positivity-and-consistency"/>
    <w:p>
      <w:pPr>
        <w:pStyle w:val="Heading3"/>
      </w:pPr>
      <w:r>
        <w:t xml:space="preserve">4.3 Positivity and Consistency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4" w:name="rem-three-identifiability-conditions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(Three identifiability conditions). </w:t>
            </w:r>
            <w:r>
              <w:t xml:space="preserve">Identification also needs sequential versions of positivity and consistency.</w:t>
            </w:r>
            <w:r>
              <w:t xml:space="preserve"> </w:t>
            </w:r>
            <w:r>
              <w:t xml:space="preserve">Both are expected to hold in a sequentially randomized experiment.</w:t>
            </w:r>
            <w:r>
              <w:t xml:space="preserve"> </w:t>
            </w:r>
            <w:r>
              <w:t xml:space="preserve">Under all three conditions,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</w:t>
            </w:r>
            <w:r>
              <w:t xml:space="preserve"> </w:t>
            </w:r>
            <w:r>
              <w:t xml:space="preserve">by methods that adjust appropriately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g-formula (standardization), IP weighting, and g-estimation.</w:t>
            </w:r>
          </w:p>
          <w:bookmarkEnd w:id="5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19.2: Positivity and Consistency for Time-Varying Treatments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Sequential positivity: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if </m:t>
                </m:r>
                <m:sSub>
                  <m:e>
                    <m:r>
                      <m:t>f</m:t>
                    </m:r>
                  </m:e>
                  <m:sub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≠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 then </m:t>
                </m:r>
                <m:sSub>
                  <m:e>
                    <m:r>
                      <m:t>f</m:t>
                    </m:r>
                  </m:e>
                  <m: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&gt;</m:t>
                </m:r>
                <m:r>
                  <m:t>0</m:t>
                </m:r>
                <m:r>
                  <m:rPr>
                    <m:nor/>
                    <m:sty m:val="p"/>
                  </m:rPr>
                  <m:t> for all 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holds in a sequentially randomized experiment (</w:t>
            </w:r>
            <w:hyperlink w:anchor="def-seq-randomized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 if the randomization probabilities</w:t>
            </w:r>
            <w:r>
              <w:t xml:space="preserve"> </w:t>
            </w:r>
            <w:r>
              <w:t xml:space="preserve">are never 0 or 1, whatever the past history.</w:t>
            </w:r>
            <w:r>
              <w:t xml:space="preserve"> </w:t>
            </w:r>
            <w:r>
              <w:t xml:space="preserve">For a particular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it need hold only for treatment histories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i.e.,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Sequential consistency: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sSup>
                  <m:e>
                    <m:r>
                      <m:t>Y</m:t>
                    </m:r>
                  </m:e>
                  <m:sup>
                    <m:s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sup>
                </m:sSup>
                <m:r>
                  <m:rPr>
                    <m:nor/>
                    <m:sty m:val="p"/>
                  </m:rPr>
                  <m:t> if </m:t>
                </m:r>
                <m:s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=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;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nor/>
                    <m:sty m:val="p"/>
                  </m:rPr>
                  <m:t> if 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=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;</m:t>
                </m:r>
                <m:r>
                  <m:t> 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bSup>
                <m:r>
                  <m:rPr>
                    <m:sty m:val="p"/>
                  </m:rPr>
                  <m:t>=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s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sup>
                </m:sSubSup>
                <m:r>
                  <m:rPr>
                    <m:nor/>
                    <m:sty m:val="p"/>
                  </m:rPr>
                  <m:t> if 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 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nor/>
                    <m:sty m:val="p"/>
                  </m:rPr>
                  <m:t> if 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where</w:t>
            </w:r>
            <w:r>
              <w:t xml:space="preserve"> </w:t>
            </w:r>
            <m:oMath>
              <m:sSub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is the counterfactual covariate history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Weaker conditions suffice for identification</w:t>
            </w:r>
            <w:r>
              <w:t xml:space="preserve"> </w:t>
            </w:r>
            <w:r>
              <w:t xml:space="preserve">(</w:t>
            </w:r>
            <w:r>
              <w:t xml:space="preserve">“if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for static strategies;</w:t>
            </w:r>
            <w:r>
              <w:t xml:space="preserve"> </w:t>
            </w:r>
            <w:r>
              <w:t xml:space="preserve">“if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for dynamic ones),</w:t>
            </w:r>
            <w:r>
              <w:t xml:space="preserve"> </w:t>
            </w:r>
            <w:r>
              <w:t xml:space="preserve">but the book always accepts the stronger sequential version.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“treat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“do not treat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are sufficiently well defined at all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are all static and dynamic strategies built from them.</w:t>
            </w:r>
          </w:p>
          <w:p/>
        </w:tc>
      </w:tr>
    </w:tbl>
    <w:bookmarkEnd w:id="57"/>
    <w:bookmarkEnd w:id="58"/>
    <w:bookmarkStart w:id="83" w:name="X8ab8eb2cde25e96d650c12786047ffc407b8851"/>
    <w:p>
      <w:pPr>
        <w:pStyle w:val="Heading2"/>
      </w:pPr>
      <w:r>
        <w:t xml:space="preserve">5 19.5 Identifiability Under Some but Not All Treatment Strategies (pp. 261-264)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9" w:name="rem-generalized-backdoor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(A generalized backdoor criterion). </w:t>
            </w:r>
            <w:r>
              <w:t xml:space="preserve">The backdoor criterion of Chapter 7 generalizes to time-varying treatments.</w:t>
            </w:r>
            <w:r>
              <w:t xml:space="preserve"> </w:t>
            </w:r>
            <w:r>
              <w:t xml:space="preserve">For static strategies, a sufficient condition for identification</w:t>
            </w:r>
            <w:r>
              <w:t xml:space="preserve"> </w:t>
            </w:r>
            <w:r>
              <w:t xml:space="preserve">(given sequential positivity and consistency) is that,</w:t>
            </w:r>
            <w:r>
              <w:t xml:space="preserve"> </w:t>
            </w:r>
            <w:r>
              <w:rPr>
                <w:b/>
                <w:bCs/>
              </w:rPr>
              <w:t xml:space="preserve">for every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rPr>
                <w:b/>
                <w:bCs/>
              </w:rPr>
              <w:t xml:space="preserve">, conditioning on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blocks every backdoor path between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that does not pass through a later treatment</w:t>
            </w:r>
            <w:r>
              <w:t xml:space="preserve">.</w:t>
            </w:r>
          </w:p>
          <w:bookmarkEnd w:id="59"/>
        </w:tc>
      </w:tr>
    </w:tbl>
    <w:p>
      <w:pPr>
        <w:pStyle w:val="BodyText"/>
      </w:pPr>
      <w:r>
        <w:t xml:space="preserve">But this generalized criterion works on causal DAGs,</w:t>
      </w:r>
      <w:r>
        <w:t xml:space="preserve"> </w:t>
      </w:r>
      <w:r>
        <w:t xml:space="preserve">which contain no counterfactual outcomes,</w:t>
      </w:r>
      <w:r>
        <w:t xml:space="preserve"> </w:t>
      </w:r>
      <w:r>
        <w:t xml:space="preserve">so it does not show the connection to sequential exchangeability directly.</w:t>
      </w:r>
      <w:r>
        <w:t xml:space="preserve"> </w:t>
      </w:r>
      <w:r>
        <w:t xml:space="preserve">SWIGs (Chapter 7) do, and are especially useful here.</w:t>
      </w:r>
    </w:p>
    <w:p>
      <w:pPr>
        <w:pStyle w:val="BodyText"/>
      </w:pPr>
      <w:r>
        <w:t xml:space="preserve">Pearl and Robins (1995) proposed a generalized backdoor criterion for static strategies;</w:t>
      </w:r>
      <w:r>
        <w:t xml:space="preserve"> </w:t>
      </w:r>
      <w:r>
        <w:t xml:space="preserve">Robins (1997a) extended it to dynamic strategies.</w:t>
      </w:r>
    </w:p>
    <w:p>
      <w:r>
        <w:pict>
          <v:rect style="width:0;height:1.5pt" o:hralign="center" o:hrstd="t" o:hr="t"/>
        </w:pict>
      </w:r>
    </w:p>
    <w:bookmarkStart w:id="61" w:name="two-simplified-diagrams"/>
    <w:p>
      <w:pPr>
        <w:pStyle w:val="Heading3"/>
      </w:pPr>
      <w:r>
        <w:t xml:space="preserve">5.1 Two Simplified Diagrams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" w:name="exm-figures-19-5-19-6"/>
          <w:p>
            <w:pPr>
              <w:pStyle w:val="BodyText"/>
            </w:pPr>
            <w:r>
              <w:rPr>
                <w:b/>
                <w:bCs/>
              </w:rPr>
              <w:t xml:space="preserve">Example 10 (The diagrams of Figures 19.5 and 19.6)</w:t>
            </w:r>
            <w:r>
              <w:t xml:space="preserve"> </w:t>
            </w:r>
            <w:r>
              <w:t xml:space="preserve">Figures 19.5 and 19.6 simplify Figures 19.2 and 19.4:</w:t>
            </w:r>
            <w:r>
              <w:t xml:space="preserve"> </w:t>
            </w:r>
            <w:r>
              <w:t xml:space="preserve">they drop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the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 the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set of parents of a node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treatment nodes have these complete parent sets: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Figure 19.5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Figure 19.6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unmeasured.</w:t>
            </w:r>
          </w:p>
          <w:p>
            <w:pPr>
              <w:pStyle w:val="FirstParagraph"/>
            </w:pPr>
            <w:r>
              <w:t xml:space="preserve">In both diagrams, no arrow points from any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covariate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parents including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(and also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in Figure 19.6, so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shared cause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).</w:t>
            </w:r>
            <w:r>
              <w:t xml:space="preserve"> </w:t>
            </w: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has parents including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but not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0"/>
        </w:tc>
      </w:tr>
    </w:tbl>
    <w:p>
      <w:pPr>
        <w:pStyle w:val="BodyText"/>
      </w:pPr>
      <w:r>
        <w:t xml:space="preserve">For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we list only some parents;</w:t>
      </w:r>
      <w:r>
        <w:t xml:space="preserve"> </w:t>
      </w:r>
      <w:r>
        <w:t xml:space="preserve">the book’s figures give the complete diagrams.</w:t>
      </w:r>
    </w:p>
    <w:p>
      <w:r>
        <w:pict>
          <v:rect style="width:0;height:1.5pt" o:hralign="center" o:hrstd="t" o:hr="t"/>
        </w:pict>
      </w:r>
    </w:p>
    <w:bookmarkEnd w:id="61"/>
    <w:bookmarkStart w:id="64" w:name="building-the-swig-for-a-static-strategy"/>
    <w:p>
      <w:pPr>
        <w:pStyle w:val="Heading3"/>
      </w:pPr>
      <w:r>
        <w:t xml:space="preserve">5.2 Building the SWIG for a Static Strategy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alg-swig-static-strategy"/>
          <w:p>
            <w:pPr>
              <w:pStyle w:val="BodyText"/>
            </w:pPr>
            <w:r>
              <w:rPr>
                <w:b/>
                <w:bCs/>
              </w:rPr>
              <w:t xml:space="preserve">Algorithm 1 (Building a SWIG for a static strategy)</w:t>
            </w:r>
            <w:r>
              <w:t xml:space="preserve"> </w:t>
            </w:r>
            <w:r>
              <w:t xml:space="preserve">Given a causal DAG and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Split each treatment node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two halves.</w:t>
            </w:r>
            <w:r>
              <w:t xml:space="preserve"> </w:t>
            </w:r>
            <w:r>
              <w:t xml:space="preserve">The right half is the value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set by the intervention;</w:t>
            </w:r>
            <w:r>
              <w:t xml:space="preserve"> </w:t>
            </w:r>
            <w:r>
              <w:t xml:space="preserve">the left half is the treatment that would be observed after intervening on all</w:t>
            </w:r>
            <w:r>
              <w:t xml:space="preserve"> </w:t>
            </w:r>
            <w:r>
              <w:rPr>
                <w:i/>
                <w:iCs/>
              </w:rPr>
              <w:t xml:space="preserve">earlier</w:t>
            </w:r>
            <w:r>
              <w:t xml:space="preserve"> </w:t>
            </w:r>
            <w:r>
              <w:t xml:space="preserve">treatments,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k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simply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Rewire the arrows: arrows into a treatment point into its left half;</w:t>
            </w:r>
            <w:r>
              <w:t xml:space="preserve"> </w:t>
            </w:r>
            <w:r>
              <w:t xml:space="preserve">arrows out of a treatment leave from its right half.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Relabel every descendant of a treatment node by its counterfactual,</w:t>
            </w:r>
            <w:r>
              <w:t xml:space="preserve"> </w:t>
            </w:r>
            <w:r>
              <w:t xml:space="preserve">with a superscript listing the interventions on the treatments that precede it:</w:t>
            </w:r>
            <w:r>
              <w:t xml:space="preserve"> </w:t>
            </w:r>
            <w:r>
              <w:t xml:space="preserve">a covariate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k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, and 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.</w:t>
            </w:r>
          </w:p>
          <w:bookmarkEnd w:id="6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3" w:name="exm-fig-19-7-swig"/>
          <w:p>
            <w:pPr>
              <w:pStyle w:val="BodyText"/>
            </w:pPr>
            <w:r>
              <w:rPr>
                <w:b/>
                <w:bCs/>
              </w:rPr>
              <w:t xml:space="preserve">Example 11 (Figure 19.7: the SWIG for Figure 19.5)</w:t>
            </w:r>
            <w:r>
              <w:t xml:space="preserve"> </w:t>
            </w:r>
            <w:r>
              <w:t xml:space="preserve">Applying</w:t>
            </w:r>
            <w:r>
              <w:t xml:space="preserve"> </w:t>
            </w:r>
            <w:hyperlink w:anchor="alg-swig-static-strategy">
              <w:r>
                <w:rPr>
                  <w:rStyle w:val="Hyperlink"/>
                </w:rPr>
                <w:t xml:space="preserve">alg. 1</w:t>
              </w:r>
            </w:hyperlink>
            <w:r>
              <w:t xml:space="preserve"> </w:t>
            </w:r>
            <w:r>
              <w:t xml:space="preserve">to Figure 19.5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under the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e.g. </w:t>
            </w:r>
            <w:r>
              <w:t xml:space="preserve">“always treat”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gives Figure 19.7: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splits 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(left half)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(right half);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splits into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(left half)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(right half);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covariate becomes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and the outcome becomes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which no treatment affects, keeps its label.</w:t>
            </w:r>
          </w:p>
          <w:bookmarkEnd w:id="63"/>
        </w:tc>
      </w:tr>
    </w:tbl>
    <w:p>
      <w:pPr>
        <w:pStyle w:val="FirstParagraph"/>
      </w:pP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written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, not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bSup>
      </m:oMath>
      <w:r>
        <w:t xml:space="preserve">,</w:t>
      </w:r>
      <w:r>
        <w:t xml:space="preserve"> </w:t>
      </w:r>
      <w:r>
        <w:t xml:space="preserve">because a later intervention 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cannot affect the earlier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Unlike the DAG, the SWIG contains the counterfactual outcome,</w:t>
      </w:r>
      <w:r>
        <w:t xml:space="preserve"> </w:t>
      </w:r>
      <w:r>
        <w:t xml:space="preserve">so exchangeability can be checked by d-separation.</w:t>
      </w:r>
    </w:p>
    <w:p>
      <w:r>
        <w:pict>
          <v:rect style="width:0;height:1.5pt" o:hralign="center" o:hrstd="t" o:hr="t"/>
        </w:pict>
      </w:r>
    </w:p>
    <w:bookmarkEnd w:id="64"/>
    <w:bookmarkStart w:id="72" w:name="static-sequential-exchangeability"/>
    <w:p>
      <w:pPr>
        <w:pStyle w:val="Heading3"/>
      </w:pPr>
      <w:r>
        <w:t xml:space="preserve">5.3 Static Sequential Exchangeability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exm-fig-19-7-d-separation"/>
          <w:p>
            <w:pPr>
              <w:pStyle w:val="BodyText"/>
            </w:pPr>
            <w:r>
              <w:rPr>
                <w:b/>
                <w:bCs/>
              </w:rPr>
              <w:t xml:space="preserve">Example 12 (Reading exchangeability off the SWIG of Figure 19.7)</w:t>
            </w:r>
            <w:r>
              <w:t xml:space="preserve"> </w:t>
            </w:r>
            <w:r>
              <w:t xml:space="preserve">In Figure 19.7, d-separation gives, for every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Sup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path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←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looks open,</w:t>
            </w:r>
            <w:r>
              <w:t xml:space="preserve"> </w:t>
            </w:r>
            <w:r>
              <w:t xml:space="preserve">but it is blocked: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constant in the counterfactual world,</w:t>
            </w:r>
            <w:r>
              <w:t xml:space="preserve"> </w:t>
            </w:r>
            <w:r>
              <w:t xml:space="preserve">and a path through a constant intervention node is always blocked,</w:t>
            </w:r>
            <w:r>
              <w:t xml:space="preserve"> </w:t>
            </w:r>
            <w:r>
              <w:t xml:space="preserve">because a constant is implicitly conditioned on.</w:t>
            </w:r>
          </w:p>
          <w:bookmarkEnd w:id="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6" w:name="prp-swig-to-observed-exchangeability"/>
          <w:p>
            <w:pPr>
              <w:pStyle w:val="BodyText"/>
            </w:pPr>
            <w:r>
              <w:rPr>
                <w:b/>
                <w:bCs/>
              </w:rPr>
              <w:t xml:space="preserve">Proposition 3 (From a SWIG independence to an observed-data independence)</w:t>
            </w:r>
            <w:r>
              <w:t xml:space="preserve"> </w:t>
            </w:r>
            <w:r>
              <w:t xml:space="preserve">Fix a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and consistency holds 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(From the SWIG statement to an observed-data statement)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(From the SWIG statement to an observed-data statement). 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implies, in particular,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(restrict to those who received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Among those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consistency gives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Substituting: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def-static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8 (Static sequential exchangeability)</w:t>
            </w:r>
            <w:r>
              <w:t xml:space="preserve"> </w:t>
            </w:r>
            <w:r>
              <w:rPr>
                <w:b/>
                <w:bCs/>
              </w:rPr>
              <w:t xml:space="preserve">Static sequential exchangeability</w:t>
            </w:r>
            <w:r>
              <w:t xml:space="preserve"> </w:t>
            </w:r>
            <w:r>
              <w:t xml:space="preserve">holds for a given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rem-static-seq-exchangeability-weaker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(Static sequential exchangeability is weaker). 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Static sequential exchangeability (</w:t>
            </w:r>
            <w:hyperlink w:anchor="def-static-seq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is</w:t>
            </w:r>
            <w:r>
              <w:t xml:space="preserve"> </w:t>
            </w:r>
            <w:r>
              <w:rPr>
                <w:b/>
                <w:bCs/>
              </w:rPr>
              <w:t xml:space="preserve">weaker</w:t>
            </w:r>
            <w:r>
              <w:t xml:space="preserve"> </w:t>
            </w:r>
            <w:r>
              <w:t xml:space="preserve">than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it concerns only counterfactual outcomes indexed by static strategies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 it holds for every static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it suffices, given sequential positivity and consistency,</w:t>
            </w:r>
            <w:r>
              <w:t xml:space="preserve"> </w:t>
            </w:r>
            <w:r>
              <w:t xml:space="preserve">to identify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every static strategy.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It holds in Figure 19.6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 too (check d-separation on its SWIG, Figure 19.8),</w:t>
            </w:r>
            <w:r>
              <w:t xml:space="preserve"> </w:t>
            </w:r>
            <w:r>
              <w:t xml:space="preserve">so under Figure 19.6 (and given sequential positivity and consistency)</w:t>
            </w:r>
            <w:r>
              <w:t xml:space="preserve"> </w:t>
            </w:r>
            <w:r>
              <w:t xml:space="preserve">every static strategy is identified.</w:t>
            </w:r>
          </w:p>
          <w:bookmarkEnd w:id="68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9" w:name="exm-fig-19-5-variations"/>
          <w:p>
            <w:pPr>
              <w:pStyle w:val="BodyText"/>
            </w:pPr>
            <w:r>
              <w:rPr>
                <w:b/>
                <w:bCs/>
              </w:rPr>
              <w:t xml:space="preserve">Example 13 (Two variations on Figure 19.5)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Without the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the SWIG would lack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r>
              <w:rPr>
                <w:i/>
                <w:iCs/>
              </w:rPr>
              <w:t xml:space="preserve">unconditional</w:t>
            </w:r>
            <w:r>
              <w:t xml:space="preserve"> </w:t>
            </w:r>
            <w:r>
              <w:t xml:space="preserve">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would hold</w:t>
            </w:r>
            <w:r>
              <w:t xml:space="preserve"> </w:t>
            </w:r>
            <w:r>
              <w:t xml:space="preserve">and every static strategy could be identified without data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(given positivity and consistency).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With an added arrow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the SWIG would have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no form of sequential exchangeability would hold</w:t>
            </w:r>
            <w:r>
              <w:t xml:space="preserve"> </w:t>
            </w:r>
            <w:r>
              <w:t xml:space="preserve">(generically, that is, under faithfulness),</w:t>
            </w:r>
            <w:r>
              <w:t xml:space="preserve"> </w:t>
            </w:r>
            <w:r>
              <w:t xml:space="preserve">and the book states that no strategy would be identified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6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19.3: The Many Forms of Sequential Exchangeability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sequentially randomized experiment with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(a longer version of Figure 19.7), the SWIG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Sup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∣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,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is the counterfactual covariate history</w:t>
            </w:r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 the end of follow-up.</w:t>
            </w:r>
            <w:r>
              <w:t xml:space="preserve"> </w:t>
            </w:r>
            <w:r>
              <w:t xml:space="preserve">Restricting to</w:t>
            </w:r>
            <w:r>
              <w:t xml:space="preserve"> </w:t>
            </w:r>
            <m:oMath>
              <m:sSubSup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 applying consistency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When this holds for all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 the book calls it sequential exchangeability;</w:t>
            </w:r>
            <w:r>
              <w:t xml:space="preserve"> </w:t>
            </w:r>
            <w:r>
              <w:t xml:space="preserve">these notes call it</w:t>
            </w:r>
            <w:r>
              <w:t xml:space="preserve"> </w:t>
            </w:r>
            <w:r>
              <w:rPr>
                <w:b/>
                <w:bCs/>
              </w:rPr>
              <w:t xml:space="preserve">joint sequential exchangeability</w:t>
            </w:r>
            <w:r>
              <w:t xml:space="preserve">,</w:t>
            </w:r>
            <w:r>
              <w:t xml:space="preserve"> </w:t>
            </w:r>
            <w:r>
              <w:t xml:space="preserve">to keep it distinct from</w:t>
            </w:r>
            <w:r>
              <w:t xml:space="preserve"> 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, which it implies.</w:t>
            </w:r>
            <w:r>
              <w:t xml:space="preserve"> </w:t>
            </w:r>
            <w:r>
              <w:t xml:space="preserve">Although it mentions only static strategies, it is equivalent to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g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g</m:t>
                        </m:r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</m:t>
                </m:r>
                <m:r>
                  <m:t>g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so, with positivity and consistency, it identifies the outcome and covariate distributions</w:t>
            </w:r>
            <w:r>
              <w:t xml:space="preserve"> </w:t>
            </w:r>
            <w:r>
              <w:t xml:space="preserve">under every static and dynamic strategy (Robins 1986).</w:t>
            </w:r>
            <w:r>
              <w:t xml:space="preserve"> </w:t>
            </w:r>
            <w:r>
              <w:t xml:space="preserve">This rests on the</w:t>
            </w:r>
            <w:r>
              <w:t xml:space="preserve"> </w:t>
            </w:r>
            <w:r>
              <w:rPr>
                <w:i/>
                <w:iCs/>
              </w:rPr>
              <w:t xml:space="preserve">joint</w:t>
            </w:r>
            <w:r>
              <w:t xml:space="preserve"> </w:t>
            </w:r>
            <w:r>
              <w:t xml:space="preserve">independence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,</m:t>
              </m:r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for dynamic strategies, the two</w:t>
            </w:r>
            <w:r>
              <w:t xml:space="preserve"> </w:t>
            </w:r>
            <w:r>
              <w:rPr>
                <w:i/>
                <w:iCs/>
              </w:rPr>
              <w:t xml:space="preserve">separate</w:t>
            </w:r>
            <w:r>
              <w:t xml:space="preserve"> </w:t>
            </w:r>
            <w:r>
              <w:t xml:space="preserve">independences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and of</w:t>
            </w:r>
            <w:r>
              <w:t xml:space="preserve"> </w:t>
            </w:r>
            <m:oMath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do not suffice.</w:t>
            </w:r>
          </w:p>
          <w:p>
            <w:pPr>
              <w:pStyle w:val="BodyText"/>
            </w:pPr>
            <w:r>
              <w:t xml:space="preserve">A sequentially randomized trial implies still stronger conditions,</w:t>
            </w:r>
            <w:r>
              <w:t xml:space="preserve"> </w:t>
            </w:r>
            <w:r>
              <w:t xml:space="preserve">which cannot be read from SWIGs and are not needed for identification, e.g.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p>
                      <m:r>
                        <m:rPr>
                          <m:sty m:val="p"/>
                        </m:rPr>
                        <m:t>,</m:t>
                      </m:r>
                      <m:sSubSup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L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1</m:t>
                          </m:r>
                        </m:sub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b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;</m:t>
                  </m:r>
                  <m:r>
                    <m:rPr>
                      <m:nor/>
                      <m:sty m:val="p"/>
                    </m:rPr>
                    <m:t>all 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full sequential exchangeability</w:t>
            </w:r>
            <w:r>
              <w:t xml:space="preserve">: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rPr>
                              <m:scr m:val="script"/>
                              <m:sty m:val="p"/>
                            </m:rP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rPr>
                              <m:scr m:val="script"/>
                              <m:sty m:val="p"/>
                            </m:rP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rPr>
                      <m:scr m:val="script"/>
                      <m:sty m:val="p"/>
                    </m:rPr>
                    <m:t>A</m:t>
                  </m:r>
                </m:e>
              </m:acc>
            </m:oMath>
            <w:r>
              <w:t xml:space="preserve"> </w:t>
            </w:r>
            <w:r>
              <w:t xml:space="preserve">is the set of all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static strategies,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rPr>
                          <m:scr m:val="script"/>
                          <m:sty m:val="p"/>
                        </m:rPr>
                        <m:t>A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p>
                  <m:acc>
                    <m:accPr>
                      <m:chr m:val="‾"/>
                    </m:accPr>
                    <m:e>
                      <m:r>
                        <m:rPr>
                          <m:scr m:val="script"/>
                          <m:sty m:val="p"/>
                        </m:rP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the corresponding sets of counterfactuals</w:t>
            </w:r>
            <w:r>
              <w:t xml:space="preserve"> </w:t>
            </w:r>
            <w:r>
              <w:t xml:space="preserve">(by analogy with Technical Point 2.1).</w:t>
            </w:r>
          </w:p>
          <w:p/>
        </w:tc>
      </w:tr>
    </w:tbl>
    <w:p>
      <w:pPr>
        <w:pStyle w:val="FirstParagraph"/>
      </w:pPr>
      <w:r>
        <w:t xml:space="preserve">We write</w:t>
      </w:r>
      <w:r>
        <w:t xml:space="preserve"> </w:t>
      </w:r>
      <m:oMath>
        <m:sSub>
          <m:e>
            <m:bar>
              <m:barPr>
                <m:pos m:val="bot"/>
              </m:barPr>
              <m:e>
                <m:r>
                  <m:t>L</m:t>
                </m:r>
              </m:e>
            </m:ba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(an underbar for</w:t>
      </w:r>
      <w:r>
        <w:t xml:space="preserve"> </w:t>
      </w:r>
      <w:r>
        <w:t xml:space="preserve">“from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onward”</w:t>
      </w:r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‾"/>
          </m:accPr>
          <m:e>
            <m:r>
              <m:rPr>
                <m:scr m:val="script"/>
                <m:sty m:val="p"/>
              </m:rPr>
              <m:t>A</m:t>
            </m:r>
          </m:e>
        </m:acc>
      </m:oMath>
      <w:r>
        <w:t xml:space="preserve"> </w:t>
      </w:r>
      <w:r>
        <w:t xml:space="preserve">for the set of static strategies;</w:t>
      </w:r>
      <w:r>
        <w:t xml:space="preserve"> </w:t>
      </w:r>
      <w:r>
        <w:t xml:space="preserve">the book’s typography for these symbols differs slightly.</w:t>
      </w:r>
      <w:r>
        <w:t xml:space="preserve"> </w:t>
      </w:r>
      <w:r>
        <w:t xml:space="preserve">In the dynamic version we write the conditioning history as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2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matching</w:t>
      </w:r>
      <w:r>
        <w:t xml:space="preserve"> </w:t>
      </w:r>
      <w:hyperlink w:anchor="def-seq-exchangeability">
        <w:r>
          <w:rPr>
            <w:rStyle w:val="Hyperlink"/>
          </w:rPr>
          <w:t xml:space="preserve">Definition 6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72"/>
    <w:bookmarkStart w:id="75" w:name="swigs-for-dynamic-strategies"/>
    <w:p>
      <w:pPr>
        <w:pStyle w:val="Heading3"/>
      </w:pPr>
      <w:r>
        <w:t xml:space="preserve">5.4 SWIGs for Dynamic Strategies</w:t>
      </w:r>
    </w:p>
    <w:p>
      <w:pPr>
        <w:pStyle w:val="FirstParagraph"/>
      </w:pPr>
      <w:r>
        <w:t xml:space="preserve">Figure 19.9 represents Figure 19.5 under a dynamic strategy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rPr>
            <m:sty m:val="p"/>
          </m:rPr>
          <m:t>[</m:t>
        </m:r>
        <m:sSub>
          <m:e>
            <m:r>
              <m:t>g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t xml:space="preserve">: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set to a fixed</w:t>
      </w:r>
      <w:r>
        <w:t xml:space="preserve"> </w:t>
      </w:r>
      <m:oMath>
        <m:sSub>
          <m:e>
            <m:r>
              <m:t>g</m:t>
            </m:r>
          </m:e>
          <m:sub>
            <m:r>
              <m:t>0</m:t>
            </m:r>
          </m:sub>
        </m:sSub>
      </m:oMath>
      <w:r>
        <w:t xml:space="preserve">, and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depends on the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observed after setting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g</m:t>
            </m:r>
          </m:e>
          <m:sub>
            <m:r>
              <m:t>0</m:t>
            </m:r>
          </m:sub>
        </m:sSub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exm-dynamic-swig"/>
          <w:p>
            <w:pPr>
              <w:pStyle w:val="BodyText"/>
            </w:pPr>
            <w:r>
              <w:rPr>
                <w:b/>
                <w:bCs/>
              </w:rPr>
              <w:t xml:space="preserve">Example 14 (</w:t>
            </w:r>
            <w:r>
              <w:rPr>
                <w:b/>
                <w:bCs/>
              </w:rPr>
              <w:t xml:space="preserve">“Treat at time 1 only if CD4 is low”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Strategy: do not treat at time 0;</w:t>
            </w:r>
            <w:r>
              <w:t xml:space="preserve"> </w:t>
            </w:r>
            <w:r>
              <w:t xml:space="preserve">at time 1 treat only if the CD4 count is low 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everybody,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7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4" w:name="rem-dynamic-swig-arrow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(The SWIG of a dynamic strategy). 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The SWIG gains an arrow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→</m:t>
              </m:r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is not in the original DAG;</w:t>
            </w:r>
            <w:r>
              <w:t xml:space="preserve"> </w:t>
            </w:r>
            <w:r>
              <w:t xml:space="preserve">it exists only in the counterfactual world of this strategy.</w:t>
            </w:r>
            <w:r>
              <w:t xml:space="preserve"> </w:t>
            </w:r>
            <w:r>
              <w:t xml:space="preserve">It is drawn differently but treated like any other arrow for d-separation.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The outcome node is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.</w:t>
            </w:r>
          </w:p>
          <w:bookmarkEnd w:id="74"/>
        </w:tc>
      </w:tr>
    </w:tbl>
    <w:p>
      <w:r>
        <w:pict>
          <v:rect style="width:0;height:1.5pt" o:hralign="center" o:hrstd="t" o:hr="t"/>
        </w:pict>
      </w:r>
    </w:p>
    <w:bookmarkEnd w:id="75"/>
    <w:bookmarkStart w:id="79" w:name="figure-19.9-versus-figure-19.10"/>
    <w:p>
      <w:pPr>
        <w:pStyle w:val="Heading3"/>
      </w:pPr>
      <w:r>
        <w:t xml:space="preserve">5.5 Figure 19.9 Versus Figure 19.10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6" w:name="exm-fig-19-9-vs-19-10"/>
          <w:p>
            <w:pPr>
              <w:pStyle w:val="BodyText"/>
            </w:pPr>
            <w:r>
              <w:rPr>
                <w:b/>
                <w:bCs/>
              </w:rPr>
              <w:t xml:space="preserve">Example 15 (Dynamic strategies under Figures 19.5 and 19.6)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19.9</w:t>
            </w:r>
            <w:r>
              <w:t xml:space="preserve"> </w:t>
            </w:r>
            <w:r>
              <w:t xml:space="preserve">(from Figure 19.5,</w:t>
            </w:r>
            <w:r>
              <w:t xml:space="preserve"> 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d-separation 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Restricting the second to those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 applying consistency</w:t>
            </w:r>
            <w:r>
              <w:t xml:space="preserve"> </w:t>
            </w:r>
            <w:r>
              <w:t xml:space="preserve">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holds,</w:t>
            </w:r>
            <w:r>
              <w:t xml:space="preserve"> </w:t>
            </w:r>
            <w:r>
              <w:t xml:space="preserve">so (given sequential positivity and consistency)</w:t>
            </w:r>
            <w:r>
              <w:t xml:space="preserve"> </w:t>
            </w:r>
            <w:r>
              <w:rPr>
                <w:b/>
                <w:bCs/>
              </w:rPr>
              <w:t xml:space="preserve">all strategies, static and dynamic, are identified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19.10</w:t>
            </w:r>
            <w:r>
              <w:t xml:space="preserve"> </w:t>
            </w:r>
            <w:r>
              <w:t xml:space="preserve">(from Figure 19.6):</w:t>
            </w:r>
            <w:r>
              <w:t xml:space="preserve"> </w:t>
            </w:r>
            <w:r>
              <w:t xml:space="preserve">because of the open path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r>
                      <m:t>g</m:t>
                    </m:r>
                  </m:sup>
                </m:sSubSup>
                <m:r>
                  <m:rPr>
                    <m:sty m:val="p"/>
                  </m:rPr>
                  <m:t>→</m:t>
                </m:r>
                <m:sSub>
                  <m:e>
                    <m:r>
                      <m:t>g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(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r>
                      <m:t>g</m:t>
                    </m:r>
                  </m:sup>
                </m:sSub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→</m:t>
                </m:r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Compact"/>
              <w:numPr>
                <w:ilvl w:val="0"/>
                <w:numId w:val="1000"/>
              </w:numPr>
            </w:pPr>
            <w:r>
              <w:t xml:space="preserve">neither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nor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holds</w:t>
            </w:r>
            <w:r>
              <w:t xml:space="preserve"> </w:t>
            </w:r>
            <w:r>
              <w:t xml:space="preserve">(generically, that is, under faithfulness).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then not identified for the dynamic strategy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76"/>
        </w:tc>
      </w:tr>
    </w:tbl>
    <w:p>
      <w:pPr>
        <w:pStyle w:val="FirstParagraph"/>
      </w:pPr>
      <w:r>
        <w:t xml:space="preserve">Another way to see the Figure 19.10 problem:</w:t>
      </w:r>
      <w:r>
        <w:t xml:space="preserve"> </w:t>
      </w:r>
      <w:r>
        <w:t xml:space="preserve">the distribution of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</m:oMath>
      <w:r>
        <w:t xml:space="preserve"> </w:t>
      </w:r>
      <w:r>
        <w:t xml:space="preserve">depends on that of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)</m:t>
        </m:r>
      </m:oMath>
      <w:r>
        <w:t xml:space="preserve">, hence on that of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,</w:t>
      </w:r>
      <w:r>
        <w:t xml:space="preserve"> </w:t>
      </w:r>
      <w:r>
        <w:t xml:space="preserve">and the open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←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means that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generically (under faithfulness) fails,</w:t>
      </w:r>
      <w:r>
        <w:t xml:space="preserve"> </w:t>
      </w:r>
      <w:r>
        <w:t xml:space="preserve">so the distribution of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cannot be read off the data among those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;</w:t>
      </w:r>
      <w:r>
        <w:t xml:space="preserve"> </w:t>
      </w:r>
      <w:r>
        <w:t xml:space="preserve">the book concludes that it is not identified</w:t>
      </w:r>
      <w:r>
        <w:t xml:space="preserve"> </w:t>
      </w:r>
      <w:r>
        <w:t xml:space="preserve">(Hernán and Robins 2020, sec. 19.5)</w:t>
      </w:r>
      <w:r>
        <w:t xml:space="preserve">.</w:t>
      </w:r>
      <w:r>
        <w:t xml:space="preserve"> </w:t>
      </w:r>
      <w:r>
        <w:t xml:space="preserve">Under a static strategy, no arrow from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 </w:t>
      </w:r>
      <w:r>
        <w:t xml:space="preserve">into the treatment node feeds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which is why static strategies remain identified under Figure 19.6.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19.2: Arrows From Intervention Nodes in SWIGs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SWIGs include arrows from intervention nodes such as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 later variables,</w:t>
            </w:r>
            <w:r>
              <w:t xml:space="preserve"> </w:t>
            </w:r>
            <w:r>
              <w:t xml:space="preserve">even though in a single intervention world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constant that cannot affect anything.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The arrows record which variables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directly affects in the original DAG.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Without them, the SWIGs of Figure 7.14 and of Figure 7.14 plus an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would be identical,</w:t>
            </w:r>
            <w:r>
              <w:t xml:space="preserve"> </w:t>
            </w:r>
            <w:r>
              <w:t xml:space="preserve">and we could not tell that the effect is identified (by the front door formula)</w:t>
            </w:r>
            <w:r>
              <w:t xml:space="preserve"> </w:t>
            </w:r>
            <w:r>
              <w:t xml:space="preserve">in the first DAG but not the second.</w:t>
            </w:r>
          </w:p>
          <w:p>
            <w:pPr>
              <w:pStyle w:val="FirstParagraph"/>
            </w:pPr>
            <w:r>
              <w:t xml:space="preserve">So when applying d-separation to a SWIG,</w:t>
            </w:r>
            <w:r>
              <w:t xml:space="preserve"> </w:t>
            </w:r>
            <w:r>
              <w:rPr>
                <w:b/>
                <w:bCs/>
              </w:rPr>
              <w:t xml:space="preserve">every path through an intervention node is blocked</w:t>
            </w:r>
            <w:r>
              <w:t xml:space="preserve">,</w:t>
            </w:r>
            <w:r>
              <w:t xml:space="preserve"> </w:t>
            </w:r>
            <w:r>
              <w:t xml:space="preserve">even though the node is not written in the conditioning event.</w:t>
            </w:r>
          </w:p>
          <w:p>
            <w:pPr>
              <w:pStyle w:val="BodyText"/>
            </w:pPr>
            <w:r>
              <w:t xml:space="preserve">The same holds for deterministic strategies that depend on a baseline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(replace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Figure 19.9):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constant, so paths through it are blocked,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becomes, after setting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using consistency,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For a</w:t>
            </w:r>
            <w:r>
              <w:t xml:space="preserve"> </w:t>
            </w:r>
            <w:r>
              <w:rPr>
                <w:b/>
                <w:bCs/>
              </w:rPr>
              <w:t xml:space="preserve">random</w:t>
            </w:r>
            <w:r>
              <w:t xml:space="preserve"> </w:t>
            </w:r>
            <w:r>
              <w:t xml:space="preserve">strategy that draws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from a distribution that may depend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appears on the SWIG and must be conditioned on explicitly.</w:t>
            </w:r>
            <w:r>
              <w:t xml:space="preserve"> </w:t>
            </w:r>
            <w:r>
              <w:t xml:space="preserve">The book reports that Richardson and Robins (2013) showed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is a necessary condition for identification by the g-formula for such a strategy</w:t>
            </w:r>
            <w:r>
              <w:t xml:space="preserve"> </w:t>
            </w:r>
            <w:r>
              <w:t xml:space="preserve">(Hernán and Robins 2020, Fine Point 19.2)</w:t>
            </w:r>
            <w:r>
              <w:t xml:space="preserve">.</w:t>
            </w:r>
            <w:r>
              <w:t xml:space="preserve"> </w:t>
            </w:r>
            <w:r>
              <w:t xml:space="preserve">They also treated strategies that depend on the</w:t>
            </w:r>
            <w:r>
              <w:t xml:space="preserve"> </w:t>
            </w:r>
            <w:r>
              <w:rPr>
                <w:i/>
                <w:iCs/>
              </w:rPr>
              <w:t xml:space="preserve">natural value of treatment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t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(Robins et al. 2004),</w:t>
            </w:r>
            <w:r>
              <w:t xml:space="preserve"> </w:t>
            </w:r>
            <w:r>
              <w:t xml:space="preserve">recently called</w:t>
            </w:r>
            <w:r>
              <w:t xml:space="preserve"> </w:t>
            </w:r>
            <w:r>
              <w:t xml:space="preserve">“modified treatment policies”</w:t>
            </w:r>
            <w:r>
              <w:t xml:space="preserve"> </w:t>
            </w:r>
            <w:r>
              <w:t xml:space="preserve">(Diaz et al. 2021).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9"/>
    <w:bookmarkStart w:id="82" w:name="one-last-example"/>
    <w:p>
      <w:pPr>
        <w:pStyle w:val="Heading3"/>
      </w:pPr>
      <w:r>
        <w:t xml:space="preserve">5.6 One Last Example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exm-fig-19-11-no-identification"/>
          <w:p>
            <w:pPr>
              <w:pStyle w:val="BodyText"/>
            </w:pPr>
            <w:r>
              <w:rPr>
                <w:b/>
                <w:bCs/>
              </w:rPr>
              <w:t xml:space="preserve">Example 16 (Adding an arrow from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to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Figure 19.11 is Figure 19.6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 plus an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19.12 is its SWIG under a static strategy).</w:t>
            </w:r>
            <w:r>
              <w:t xml:space="preserve"> </w:t>
            </w:r>
            <w:r>
              <w:t xml:space="preserve">Here neither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nor static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tatic-seq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holds</w:t>
            </w:r>
            <w:r>
              <w:t xml:space="preserve"> </w:t>
            </w:r>
            <w:r>
              <w:t xml:space="preserve">(generically, that is, under faithfulness).</w:t>
            </w:r>
            <w:r>
              <w:t xml:space="preserve"> </w:t>
            </w:r>
            <w:r>
              <w:t xml:space="preserve">The book states that then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strategy’s effect is identified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80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1" w:name="tbl-ch19-identification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Identification of static strategies and of dynamic strategies whose assignment 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under Figures 19.5, 19.6, and 19.11.</w:t>
            </w:r>
            <w:r>
              <w:t xml:space="preserve"> </w:t>
            </w:r>
            <w:r>
              <w:t xml:space="preserve">“Not identified”</w:t>
            </w:r>
            <w:r>
              <w:t xml:space="preserve"> </w:t>
            </w:r>
            <w:r>
              <w:t xml:space="preserve">is the book’s conclusion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;</w:t>
            </w:r>
            <w:r>
              <w:t xml:space="preserve"> </w:t>
            </w:r>
            <w:r>
              <w:t xml:space="preserve">the exchangeability conditions behind it fail generically, that is, under faithfulness.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Diagram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Static strategies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Dynamic strategies depending on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</w:tr>
          </w:tbl>
          <w:bookmarkEnd w:id="81"/>
          <w:p/>
        </w:tc>
      </w:tr>
    </w:tbl>
    <w:p>
      <w:pPr>
        <w:pStyle w:val="BodyText"/>
      </w:pPr>
      <w:r>
        <w:t xml:space="preserve">Why Figure 19.11 fails even for static strategies:</w:t>
      </w:r>
      <w:r>
        <w:t xml:space="preserve"> </w:t>
      </w:r>
      <w:r>
        <w:t xml:space="preserve">in its SWIG,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 </w:t>
      </w:r>
      <w:r>
        <w:t xml:space="preserve">is now a cause of</w:t>
      </w:r>
      <w:r>
        <w:t xml:space="preserve"> </w:t>
      </w:r>
      <m:oMath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,</w:t>
      </w:r>
      <w:r>
        <w:t xml:space="preserve"> </w:t>
      </w:r>
      <w:r>
        <w:t xml:space="preserve">so the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←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→</m:t>
        </m:r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 </w:t>
      </w:r>
      <w:r>
        <w:t xml:space="preserve">is open,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generically (under faithfulness) fails;</w:t>
      </w:r>
      <w:r>
        <w:t xml:space="preserve"> </w:t>
      </w:r>
      <w:r>
        <w:t xml:space="preserve">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to block it is not allowed at time 0,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comes after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This explanation is ours; the book states only the conclusion.</w:t>
      </w:r>
    </w:p>
    <w:bookmarkEnd w:id="82"/>
    <w:bookmarkEnd w:id="83"/>
    <w:bookmarkStart w:id="96" w:name="Xc633ba389689a77e11bfd25c123b2c4386c399f"/>
    <w:p>
      <w:pPr>
        <w:pStyle w:val="Heading2"/>
      </w:pPr>
      <w:r>
        <w:t xml:space="preserve">6 19.6 Time-Varying Confounding and Time-Varying Confounders (pp. 265-266)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Sequential Exchangeability Is Never Guaranteed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No form of sequential exchangeability is guaranteed in an observational study.</w:t>
            </w:r>
            <w:r>
              <w:t xml:space="preserve"> </w:t>
            </w:r>
            <w:r>
              <w:t xml:space="preserve">Approximating it requires expert knowledge</w:t>
            </w:r>
            <w:r>
              <w:t xml:space="preserve"> </w:t>
            </w:r>
            <w:r>
              <w:t xml:space="preserve">to decide which time-varying variables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to measure</w:t>
            </w:r>
            <w:r>
              <w:t xml:space="preserve"> </w:t>
            </w:r>
            <w:r>
              <w:t xml:space="preserve">(in HIV: CD4 count, viral load, symptoms).</w:t>
            </w:r>
            <w:r>
              <w:t xml:space="preserve"> </w:t>
            </w:r>
            <w:r>
              <w:t xml:space="preserve">Whether the measured covariates suffice can never be known with certainty,</w:t>
            </w:r>
            <w:r>
              <w:t xml:space="preserve"> </w:t>
            </w:r>
            <w:r>
              <w:t xml:space="preserve">but causal diagrams such as Figures 19.1-19.4 organize our beliefs.</w:t>
            </w:r>
          </w:p>
          <w:p/>
        </w:tc>
      </w:tr>
    </w:tbl>
    <w:p>
      <w:pPr>
        <w:pStyle w:val="BodyText"/>
      </w:pPr>
      <w:r>
        <w:t xml:space="preserve">These diagrams were drawn without selection (e.g., censoring) so as to focus on confounding.</w:t>
      </w:r>
    </w:p>
    <w:p>
      <w:r>
        <w:pict>
          <v:rect style="width:0;height:1.5pt" o:hralign="center" o:hrstd="t" o:hr="t"/>
        </w:pict>
      </w:r>
    </w:p>
    <w:bookmarkStart w:id="95" w:name="l_1-as-a-confounder-for-a_1"/>
    <w:p>
      <w:pPr>
        <w:pStyle w:val="Heading3"/>
      </w:pPr>
      <w:r>
        <w:t xml:space="preserve">6.1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as a Confounder 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6" w:name="exm-l1-confounder-for-a1"/>
          <w:p>
            <w:pPr>
              <w:pStyle w:val="BodyText"/>
            </w:pPr>
            <w:r>
              <w:rPr>
                <w:b/>
                <w:bCs/>
              </w:rPr>
              <w:t xml:space="preserve">Example 17 (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as a confounder for the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In Figure 19.5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), consider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the cause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the backdoor path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open, so there is confounding.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unmeasured, but conditioning on the measured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blocks the path.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So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measured, there is no unmeasured confounding for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we call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for that effect,</w:t>
            </w:r>
            <w:r>
              <w:t xml:space="preserve"> </w:t>
            </w:r>
            <w:r>
              <w:t xml:space="preserve">even though the actual common cause is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(see Section 7.3)</w:t>
            </w:r>
            <w:r>
              <w:t xml:space="preserve"> </w:t>
            </w:r>
            <w:r>
              <w:t xml:space="preserve">and even though there is no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bookmarkEnd w:id="8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Conditioning on a Collider Opens Another Path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 collider, opens a second backdoor path,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That path can be blocked by also conditioning on prior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if it is available.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Now consider the long diagram over all times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in which each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affects later treatments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and shares unmeasured causes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To estimate the effects of strategies defined by interventions on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we must condition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on the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, together with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to block the backdoor paths between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def-tv-confounders"/>
          <w:p>
            <w:pPr>
              <w:pStyle w:val="BodyText"/>
            </w:pPr>
            <w:r>
              <w:rPr>
                <w:b/>
                <w:bCs/>
              </w:rPr>
              <w:t xml:space="preserve">Definition 9 (Time-varying confounders)</w:t>
            </w:r>
            <w:r>
              <w:t xml:space="preserve"> </w:t>
            </w:r>
            <w:r>
              <w:t xml:space="preserve">Covariates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that, together with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are needed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to block the backdoor paths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time-varying confounders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89"/>
        </w:tc>
      </w:tr>
    </w:tbl>
    <w:p>
      <w:pPr>
        <w:pStyle w:val="Compact"/>
        <w:numPr>
          <w:ilvl w:val="0"/>
          <w:numId w:val="1022"/>
        </w:numPr>
      </w:pPr>
      <w:r>
        <w:t xml:space="preserve">No unmeasured confounding for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requires that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be measured for everyone.</w:t>
      </w:r>
    </w:p>
    <w:p>
      <w:pPr>
        <w:pStyle w:val="Compact"/>
        <w:numPr>
          <w:ilvl w:val="0"/>
          <w:numId w:val="1022"/>
        </w:numPr>
      </w:pPr>
      <w:r>
        <w:t xml:space="preserve">Time-varying confounders are sometimes called</w:t>
      </w:r>
      <w:r>
        <w:t xml:space="preserve"> </w:t>
      </w:r>
      <w:r>
        <w:rPr>
          <w:b/>
          <w:bCs/>
        </w:rPr>
        <w:t xml:space="preserve">time-dependent confounders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Measuring the Confounders Is Not Enough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Whether all confounders are measured cannot be checked from the data:</w:t>
            </w:r>
            <w:r>
              <w:t xml:space="preserve"> </w:t>
            </w:r>
            <w:r>
              <w:t xml:space="preserve">as Section 19.3 noted, the data cannot distinguish Figure 19.2 from Figure 19.3.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Even with all confounders measured and modeled correctly,</w:t>
            </w:r>
            <w:r>
              <w:t xml:space="preserve"> </w:t>
            </w:r>
            <w:r>
              <w:t xml:space="preserve">most adjustment methods can give biased comparisons of strategies;</w:t>
            </w:r>
            <w:r>
              <w:t xml:space="preserve"> </w:t>
            </w:r>
            <w:r>
              <w:t xml:space="preserve">Chapter 20 explains why g-methods are needed.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19.3: A Definition of Time-Varying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Assume no selection bias.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confounding</w:t>
            </w:r>
            <w:r>
              <w:t xml:space="preserve"> </w:t>
            </w:r>
            <w:r>
              <w:t xml:space="preserve">for effects involving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The confounding is</w:t>
            </w:r>
            <w:r>
              <w:t xml:space="preserve"> </w:t>
            </w:r>
            <w:r>
              <w:rPr>
                <w:b/>
                <w:bCs/>
              </w:rPr>
              <w:t xml:space="preserve">solely time-fixed</w:t>
            </w:r>
            <w:r>
              <w:t xml:space="preserve"> </w:t>
            </w:r>
            <w:r>
              <w:t xml:space="preserve">(wholly due to baseline covariates) if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 when the only arrows 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Figure 19.2 come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If the identifiability conditions hold but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time-varying confounding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If the identifiability conditions fail,</w:t>
            </w:r>
            <w:r>
              <w:t xml:space="preserve"> </w:t>
            </w:r>
            <w:r>
              <w:t xml:space="preserve">as they generically do in Figure 19.3 (under faithfulness),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unmeasured confounding</w:t>
            </w:r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 sufficient condition for no time-varying confounding is</w:t>
            </w:r>
            <w:r>
              <w:t xml:space="preserve"> </w:t>
            </w:r>
            <w:r>
              <w:t xml:space="preserve">unconditional 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as in Figure 19.1.</w:t>
            </w:r>
            <w:r>
              <w:t xml:space="preserve"> </w:t>
            </w:r>
            <w:r>
              <w:t xml:space="preserve">That diagram can in fact be pruned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a common cause of two nodes, so drop it;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no longer common causes, so drop them;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not either.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4" w:name="rem-tv-confounders-no-feedback-yet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(Treatment-confounder feedback is not yet required). </w:t>
            </w:r>
            <w:r>
              <w:t xml:space="preserve">Note what the chapter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yet require:</w:t>
            </w:r>
            <w:r>
              <w:t xml:space="preserve"> </w:t>
            </w:r>
            <w:r>
              <w:t xml:space="preserve">a time-varying confounder here is simply a covariate needed to block backdoor paths at some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Whether that covariate is also</w:t>
            </w:r>
            <w:r>
              <w:t xml:space="preserve"> </w:t>
            </w:r>
            <w:r>
              <w:rPr>
                <w:i/>
                <w:iCs/>
              </w:rPr>
              <w:t xml:space="preserve">affected by earlier treatment</w:t>
            </w:r>
            <w:r>
              <w:t xml:space="preserve"> </w:t>
            </w:r>
            <w:r>
              <w:t xml:space="preserve">(treatment-confounder feedback) is the subject of Chapter 20,</w:t>
            </w:r>
            <w:r>
              <w:t xml:space="preserve"> </w:t>
            </w:r>
            <w:r>
              <w:t xml:space="preserve">and it is that feedback that makes conventional adjustment fail.</w:t>
            </w:r>
          </w:p>
          <w:bookmarkEnd w:id="94"/>
        </w:tc>
      </w:tr>
    </w:tbl>
    <w:bookmarkEnd w:id="95"/>
    <w:bookmarkEnd w:id="96"/>
    <w:bookmarkStart w:id="97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5"/>
        </w:numPr>
      </w:pPr>
      <w:r>
        <w:t xml:space="preserve">The average causal effect of a time-varying treatment is a contrast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g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under two</w:t>
      </w:r>
      <w:r>
        <w:t xml:space="preserve"> </w:t>
      </w:r>
      <w:r>
        <w:rPr>
          <w:b/>
          <w:bCs/>
        </w:rPr>
        <w:t xml:space="preserve">treatment strategies</w:t>
      </w:r>
      <w:r>
        <w:t xml:space="preserve">;</w:t>
      </w:r>
      <w:r>
        <w:t xml:space="preserve"> </w:t>
      </w:r>
      <w:r>
        <w:t xml:space="preserve">it is not uniquely defined until the strategies are specified.</w:t>
      </w:r>
    </w:p>
    <w:p>
      <w:pPr>
        <w:pStyle w:val="Compact"/>
        <w:numPr>
          <w:ilvl w:val="0"/>
          <w:numId w:val="1025"/>
        </w:numPr>
      </w:pPr>
      <w:r>
        <w:t xml:space="preserve">Strategies are</w:t>
      </w:r>
      <w:r>
        <w:t xml:space="preserve"> </w:t>
      </w:r>
      <w:r>
        <w:rPr>
          <w:b/>
          <w:bCs/>
        </w:rPr>
        <w:t xml:space="preserve">static</w:t>
      </w:r>
      <w:r>
        <w:t xml:space="preserve"> </w:t>
      </w:r>
      <w:r>
        <w:t xml:space="preserve">(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, not depending on covariates)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dynamic</w:t>
      </w:r>
      <w:r>
        <w:t xml:space="preserve"> </w:t>
      </w:r>
      <w:r>
        <w:t xml:space="preserve">(</w:t>
      </w:r>
      <m:oMath>
        <m:r>
          <m:t>g</m:t>
        </m:r>
      </m:oMath>
      <w:r>
        <w:t xml:space="preserve">, depending on the evolving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) (</w:t>
      </w:r>
      <w:hyperlink w:anchor="def-dynamic-static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and deterministic or random.</w:t>
      </w:r>
    </w:p>
    <w:p>
      <w:pPr>
        <w:pStyle w:val="Compact"/>
        <w:numPr>
          <w:ilvl w:val="0"/>
          <w:numId w:val="1025"/>
        </w:numPr>
      </w:pPr>
      <w:r>
        <w:t xml:space="preserve">In a</w:t>
      </w:r>
      <w:r>
        <w:t xml:space="preserve"> </w:t>
      </w:r>
      <w:r>
        <w:rPr>
          <w:b/>
          <w:bCs/>
        </w:rPr>
        <w:t xml:space="preserve">sequentially randomized experiment</w:t>
      </w:r>
      <w:r>
        <w:t xml:space="preserve"> </w:t>
      </w:r>
      <w:r>
        <w:t xml:space="preserve">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), treatment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randomized</w:t>
      </w:r>
      <w:r>
        <w:t xml:space="preserve"> </w:t>
      </w:r>
      <w:r>
        <w:t xml:space="preserve">given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such randomization implies</w:t>
      </w:r>
      <w:r>
        <w:t xml:space="preserve"> </w:t>
      </w:r>
      <w:r>
        <w:rPr>
          <w:b/>
          <w:bCs/>
        </w:rPr>
        <w:t xml:space="preserve">sequential exchangeability</w:t>
      </w:r>
      <w:r>
        <w:t xml:space="preserve"> </w:t>
      </w:r>
      <w:r>
        <w:t xml:space="preserve">(</w:t>
      </w:r>
      <w:hyperlink w:anchor="def-seq-exchangeability">
        <w:r>
          <w:rPr>
            <w:rStyle w:val="Hyperlink"/>
          </w:rPr>
          <w:t xml:space="preserve">Definition 6</w:t>
        </w:r>
      </w:hyperlink>
      <w:r>
        <w:t xml:space="preserve">).</w:t>
      </w:r>
    </w:p>
    <w:p>
      <w:pPr>
        <w:pStyle w:val="Compact"/>
        <w:numPr>
          <w:ilvl w:val="0"/>
          <w:numId w:val="1025"/>
        </w:numPr>
      </w:pPr>
      <w:r>
        <w:t xml:space="preserve">Identification of all strategies is guaranteed by sequential exchangeability, sequential positivity, and consistency.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Static sequential exchangeability</w:t>
      </w:r>
      <w:r>
        <w:t xml:space="preserve"> </w:t>
      </w:r>
      <w:r>
        <w:t xml:space="preserve">(</w:t>
      </w:r>
      <w:hyperlink w:anchor="def-static-seq-exchangeability">
        <w:r>
          <w:rPr>
            <w:rStyle w:val="Hyperlink"/>
          </w:rPr>
          <w:t xml:space="preserve">Definition 8</w:t>
        </w:r>
      </w:hyperlink>
      <w:r>
        <w:t xml:space="preserve">) is weaker</w:t>
      </w:r>
      <w:r>
        <w:t xml:space="preserve"> </w:t>
      </w:r>
      <w:r>
        <w:t xml:space="preserve">and identifies only static strategies;</w:t>
      </w:r>
      <w:r>
        <w:t xml:space="preserve"> </w:t>
      </w:r>
      <w:r>
        <w:t xml:space="preserve">SWIGs show when a diagram (e.g., Figure 19.6) supports static but not dynamic strategies.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Time-varying confounders</w:t>
      </w:r>
      <w:r>
        <w:t xml:space="preserve"> </w:t>
      </w:r>
      <w:r>
        <w:t xml:space="preserve">are covariates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needed at each time to block backdoor paths;</w:t>
      </w:r>
      <w:r>
        <w:t xml:space="preserve"> </w:t>
      </w:r>
      <w:r>
        <w:t xml:space="preserve">Chapter 20 explains why conventional methods may fail to adjust for them</w:t>
      </w:r>
      <w:r>
        <w:t xml:space="preserve"> </w:t>
      </w:r>
      <w:r>
        <w:t xml:space="preserve">when there is treatment-confounder feedback.</w:t>
      </w:r>
    </w:p>
    <w:bookmarkEnd w:id="97"/>
    <w:bookmarkStart w:id="101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00" w:name="refs"/>
    <w:bookmarkStart w:id="99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8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9"/>
    <w:bookmarkEnd w:id="100"/>
    <w:bookmarkEnd w:id="1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33" Target="media/rId33.png" /><Relationship Type="http://schemas.openxmlformats.org/officeDocument/2006/relationships/hyperlink" Id="rId47" Target="06-graphical-representation.qmd#from-d-separation-to-independence" TargetMode="External" /><Relationship Type="http://schemas.openxmlformats.org/officeDocument/2006/relationships/hyperlink" Id="rId98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06-graphical-representation.qmd#from-d-separation-to-independence" TargetMode="External" /><Relationship Type="http://schemas.openxmlformats.org/officeDocument/2006/relationships/hyperlink" Id="rId98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19: Time-Varying Treatments</dc:title>
  <dc:creator/>
  <cp:keywords/>
  <dcterms:created xsi:type="dcterms:W3CDTF">2026-10-09T10:23:27Z</dcterms:created>
  <dcterms:modified xsi:type="dcterms:W3CDTF">2026-10-09T10:23:27Z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