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41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13: Standardization and the Parametric G-Formula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estimates the same causal effect as Chapter 12 (smoking cessation on weight gain in NHEFS)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 now combined with outcome models: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  <w:r>
        <w:t xml:space="preserve"> </w:t>
      </w:r>
      <w:r>
        <w:t xml:space="preserve">IP weighting models the treatment (and censoring);</w:t>
      </w:r>
      <w:r>
        <w:t xml:space="preserve"> </w:t>
      </w:r>
      <w:r>
        <w:t xml:space="preserve">standardization models the outcome.</w:t>
      </w:r>
      <w:r>
        <w:t xml:space="preserve"> </w:t>
      </w:r>
      <w:r>
        <w:t xml:space="preserve">Both rely on the same identifiability conditions but on different modeling assumptions.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13, pp. 175-185)</w:t>
      </w:r>
      <w:r>
        <w:t xml:space="preserve">.</w:t>
      </w:r>
    </w:p>
    <w:p>
      <w:pPr>
        <w:pStyle w:val="BodyText"/>
      </w:pPr>
      <w:r>
        <w:t xml:space="preserve">R and Stata code for this chapter’s programs (Programs 13.x)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t xml:space="preserve">Chapter 2 introduced standardization only as a nonparametric method.</w:t>
      </w:r>
      <w:r>
        <w:t xml:space="preserve"> </w:t>
      </w:r>
      <w:r>
        <w:t xml:space="preserve">Combining it with models lets us handle many covariates and nondichotomous treatments.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IP weighting needs a correct model for treatment (and censoring) 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the parametric g-formula needs a correct model for the outcome given treatment and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Neither is doubly robust on its own.</w:t>
      </w:r>
      <w:r>
        <w:t xml:space="preserve"> </w:t>
      </w:r>
      <w:r>
        <w:t xml:space="preserve">Doubly robust estimators (Section 13.4) combine the two models and are consistent if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one is correct.</w:t>
      </w:r>
    </w:p>
    <w:bookmarkStart w:id="19" w:name="X2cec6a821e9ecdc281fd9ccd7d7e50662dc8b28"/>
    <w:p>
      <w:pPr>
        <w:pStyle w:val="Heading2"/>
      </w:pPr>
      <w:r>
        <w:t xml:space="preserve">1 13.1 Standardization as an Alternative to IP Weighting (pp. 175-177)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rem-nhefs-target-effec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(NHEFS: Setting and Target Effect). </w:t>
            </w:r>
            <w:r>
              <w:rPr>
                <w:b/>
                <w:bCs/>
              </w:rPr>
              <w:t xml:space="preserve">Setting</w:t>
            </w:r>
            <w:r>
              <w:t xml:space="preserve"> </w:t>
            </w:r>
            <w:r>
              <w:t xml:space="preserve">(same as Chapter 12):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NHEFS: 1629 cigarette smokers aged 25-74 with a baseline visit and a follow-up visit about 10 years later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1566 had weight measured at follow-up, i.e., are uncensored (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smoking cessation (1: yes, 0: no);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weight gain (kg)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Causal effect of interest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difference in mean weight gain had everybody been treated and uncensored versus untreated and uncensored.</w:t>
            </w:r>
          </w:p>
          <w:bookmarkEnd w:id="10"/>
        </w:tc>
      </w:tr>
    </w:tbl>
    <w:p>
      <w:pPr>
        <w:pStyle w:val="BodyText"/>
      </w:pPr>
      <w:r>
        <w:t xml:space="preserve">Quitters and non-quitters differ in the distribution of predictors of weight gain (Table 12.1), so the associational difference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is not expected to equal the causal difference.</w:t>
      </w:r>
    </w:p>
    <w:p>
      <w:pPr>
        <w:pStyle w:val="BodyText"/>
      </w:pPr>
      <w:r>
        <w:t xml:space="preserve">As in Chapter 12, we assume that the 9 baseline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 to adjust for both confounding and selection bias:</w:t>
      </w:r>
    </w:p>
    <w:p>
      <w:pPr>
        <w:pStyle w:val="Compact"/>
        <w:numPr>
          <w:ilvl w:val="0"/>
          <w:numId w:val="1002"/>
        </w:numPr>
      </w:pPr>
      <w:r>
        <w:t xml:space="preserve">sex (0: male, 1: female), age (years), race (0: white, 1: other)</w:t>
      </w:r>
    </w:p>
    <w:p>
      <w:pPr>
        <w:pStyle w:val="Compact"/>
        <w:numPr>
          <w:ilvl w:val="0"/>
          <w:numId w:val="1002"/>
        </w:numPr>
      </w:pPr>
      <w:r>
        <w:t xml:space="preserve">education (5 categories)</w:t>
      </w:r>
    </w:p>
    <w:p>
      <w:pPr>
        <w:pStyle w:val="Compact"/>
        <w:numPr>
          <w:ilvl w:val="0"/>
          <w:numId w:val="1002"/>
        </w:numPr>
      </w:pPr>
      <w:r>
        <w:t xml:space="preserve">intensity and duration of smoking (cigarettes per day; years of smoking)</w:t>
      </w:r>
    </w:p>
    <w:p>
      <w:pPr>
        <w:pStyle w:val="Compact"/>
        <w:numPr>
          <w:ilvl w:val="0"/>
          <w:numId w:val="1002"/>
        </w:numPr>
      </w:pPr>
      <w:r>
        <w:t xml:space="preserve">physical activity in daily life (3 categories), recreational exercise (3 categories)</w:t>
      </w:r>
    </w:p>
    <w:p>
      <w:pPr>
        <w:pStyle w:val="Compact"/>
        <w:numPr>
          <w:ilvl w:val="0"/>
          <w:numId w:val="1002"/>
        </w:numPr>
      </w:pPr>
      <w:r>
        <w:t xml:space="preserve">weight (kg)</w:t>
      </w:r>
    </w:p>
    <w:p>
      <w:pPr>
        <w:pStyle w:val="FirstParagraph"/>
      </w:pPr>
      <w:r>
        <w:t xml:space="preserve">We also assume, as in Chapter 12, that the components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needed to adjust for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not affected by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otherwise the methods of Part III would be needed.</w:t>
      </w:r>
    </w:p>
    <w:p>
      <w:pPr>
        <w:pStyle w:val="BodyText"/>
      </w:pPr>
      <w:r>
        <w:t xml:space="preserve">IP weighting estimates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 the mean outcome in a pseudo-population where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balanced between treatment groups;</w:t>
      </w:r>
      <w:r>
        <w:t xml:space="preserve"> </w:t>
      </w:r>
      <w:r>
        <w:t xml:space="preserve">it requires modeling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bookmarkStart w:id="13" w:name="the-standardized-mean"/>
    <w:p>
      <w:pPr>
        <w:pStyle w:val="Heading3"/>
      </w:pPr>
      <w:r>
        <w:t xml:space="preserve">1.1 The Standardized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tandardization-ch13"/>
          <w:p>
            <w:pPr>
              <w:pStyle w:val="BodyText"/>
            </w:pPr>
            <w:r>
              <w:rPr>
                <w:b/>
                <w:bCs/>
              </w:rPr>
              <w:t xml:space="preserve">Definition 1 (Standardized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outcome in the uncensored who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average of the stratum-specific means, weighted by the prevalence of each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study population.</w:t>
            </w:r>
            <w:r>
              <w:t xml:space="preserve"> </w:t>
            </w:r>
            <w:r>
              <w:t xml:space="preserve">When some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replaced by the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sum becomes an integral,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where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joint cdf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thm-standardized-mean-identifies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conditional exchangeability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the standardized mean of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(Technical Point 2.3 of the book,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given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is needed in the second line so that the conditional mean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same argument, with sums replaced by integrals, covers continuous components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under these conditions, any estimator that converges to the standardized mean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converges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likewise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3"/>
    <w:bookmarkStart w:id="18" w:name="supplement-standardizing-to-the-treated"/>
    <w:p>
      <w:pPr>
        <w:pStyle w:val="Heading3"/>
      </w:pPr>
      <w:r>
        <w:t xml:space="preserve">1.2 Supplement: Standardizing to the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standardize-to-tre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(Standardizing to the treated). </w:t>
            </w:r>
            <w:r>
              <w:t xml:space="preserve">The average causal effect</w:t>
            </w:r>
            <w:r>
              <w:t xml:space="preserve"> </w:t>
            </w:r>
            <w:r>
              <w:rPr>
                <w:b/>
                <w:bCs/>
              </w:rPr>
              <w:t xml:space="preserve">in the treated</w:t>
            </w:r>
            <w:r>
              <w:t xml:space="preserve"> </w:t>
            </w:r>
            <w:r>
              <w:t xml:space="preserve">can also be estimated by standardization (book’s Technical Point 4.1):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More generally, the stratum-specific means can be standardized to any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treated, the untreated, an external population).</w:t>
      </w:r>
      <w:r>
        <w:t xml:space="preserve"> </w:t>
      </w:r>
      <w:r>
        <w:t xml:space="preserve">The choice defines the target population of the causal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13.1: Structural 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is needed for standardization too: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undefined.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With a parametric outcome model, one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ignore structural nonpositivity by</w:t>
            </w:r>
            <w:r>
              <w:t xml:space="preserve"> </w:t>
            </w:r>
            <w:r>
              <w:rPr>
                <w:b/>
                <w:bCs/>
              </w:rPr>
              <w:t xml:space="preserve">extrapolating</w:t>
            </w:r>
            <w:r>
              <w:t xml:space="preserve"> </w:t>
            </w:r>
            <w:r>
              <w:t xml:space="preserve">over the empty strata, at the cost of bias (95% confidence intervals then cover the truth less than 95% of the time).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Near positivity violations, standardization typically has a smaller standard error than IP weighting, but differences in bias may outweigh differences in standard error.</w:t>
            </w:r>
          </w:p>
          <w:p>
            <w:pPr>
              <w:pStyle w:val="FirstParagraph"/>
            </w:pPr>
            <w:r>
              <w:t xml:space="preserve">Hernán and Robins (2020, Fine Point 13.1, p. 176)</w:t>
            </w:r>
            <w:r>
              <w:t xml:space="preserve"> </w:t>
            </w:r>
            <w:r>
              <w:t xml:space="preserve">stresses the different role of modeling here: we model not because data are scarce but to estimate a quantity that is not identified even with infinite data, because of structural nonpositivity.</w:t>
            </w:r>
          </w:p>
          <w:p/>
        </w:tc>
      </w:tr>
    </w:tbl>
    <w:bookmarkEnd w:id="18"/>
    <w:bookmarkEnd w:id="19"/>
    <w:bookmarkStart w:id="27" w:name="Xab07973db4076fb2de6935bdac4b3c234d2dd59"/>
    <w:p>
      <w:pPr>
        <w:pStyle w:val="Heading2"/>
      </w:pPr>
      <w:r>
        <w:t xml:space="preserve">2 13.2 Estimating the Mean Outcome via Modeling (pp. 177-178)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rem-why-outcome-mode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we model the outcome). </w:t>
            </w:r>
            <w:r>
              <w:rPr>
                <w:b/>
                <w:bCs/>
              </w:rPr>
              <w:t xml:space="preserve">Problem</w:t>
            </w:r>
            <w:r>
              <w:t xml:space="preserve">: nonparametric estimation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(as in Section 2.3) is out of the question.</w:t>
            </w:r>
            <w:r>
              <w:t xml:space="preserve"> </w:t>
            </w:r>
            <w:r>
              <w:t xml:space="preserve">Only 403 uncensored treated individuals are spread across possibly millions of strata of the 9 confounders.</w:t>
            </w:r>
            <w:r>
              <w:t xml:space="preserve"> </w:t>
            </w:r>
            <w:r>
              <w:t xml:space="preserve">Same for the untreated.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</w:t>
            </w:r>
            <w:r>
              <w:t xml:space="preserve">: fit a parametric model for the mean outcome.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nhefs-outcome-model"/>
          <w:p>
            <w:pPr>
              <w:pStyle w:val="BodyText"/>
            </w:pPr>
            <w:r>
              <w:rPr>
                <w:b/>
                <w:bCs/>
              </w:rPr>
              <w:t xml:space="preserve">Example 1 (NHEFS outcome model)</w:t>
            </w:r>
            <w:r>
              <w:t xml:space="preserve"> </w:t>
            </w: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(among the uncensored) with covariates: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all 9 confounders in</w:t>
            </w:r>
            <w:r>
              <w:t xml:space="preserve"> </w:t>
            </w:r>
            <m:oMath>
              <m:r>
                <m:t>L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linear and quadratic terms for age, weight, smoking intensity, and smoking duration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product term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smoking intensity</w:t>
            </w:r>
          </w:p>
          <w:p>
            <w:pPr>
              <w:pStyle w:val="FirstParagraph"/>
            </w:pPr>
            <w:r>
              <w:t xml:space="preserve">The model assumes each covariate contributes additively to the mean, except that the contribution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varies linearly with smoking intensity.</w:t>
            </w:r>
          </w:p>
          <w:bookmarkEnd w:id="21"/>
        </w:tc>
      </w:tr>
    </w:tbl>
    <w:p>
      <w:pPr>
        <w:pStyle w:val="BodyText"/>
      </w:pPr>
      <w:r>
        <w:t xml:space="preserve">Fitting this model (book’s Program 13.1) gives a predicted mean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for each combination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 and hence for each of the 403 uncensored treated and 1163 uncensored untreated individuals.</w:t>
      </w:r>
    </w:p>
    <w:p>
      <w:pPr>
        <w:pStyle w:val="BodyText"/>
      </w:pPr>
      <w:r>
        <w:t xml:space="preserve">For example, a non-quitter who is male, white, age 26, a college dropout, smoking 15 cigarettes/day for 12 years, with moderate exercise, very active, and weighing 112 kg had a predicted mean weight gain of 0.34 kg (individual 24770 in the data).</w:t>
      </w:r>
    </w:p>
    <w:p>
      <w:pPr>
        <w:pStyle w:val="BodyText"/>
      </w:pPr>
      <w:r>
        <w:t xml:space="preserve">The mean of the predicted values was 2.6 kg, matching the mean observed weight gain (observed values ranged from</w:t>
      </w:r>
      <w:r>
        <w:t xml:space="preserve"> 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48.5</m:t>
        </m:r>
      </m:oMath>
      <w:r>
        <w:t xml:space="preserve"> </w:t>
      </w:r>
      <w:r>
        <w:t xml:space="preserve">kg).</w:t>
      </w:r>
    </w:p>
    <w:bookmarkStart w:id="26" w:name="X6d9a1620ee3fc3b1e14bd8b70fd354ed7e6606a"/>
    <w:p>
      <w:pPr>
        <w:pStyle w:val="Heading3"/>
      </w:pPr>
      <w:r>
        <w:t xml:space="preserve">2.1 Supplement: Other Outcome and Treatment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rem-other-outcome-type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(Other outcome and treatment types). </w:t>
            </w:r>
            <w:r>
              <w:t xml:space="preserve">The same approach applies with other outcome models: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Dichotomous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: fit,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standardized means are then standardized risks, from which a risk difference, risk ratio, or odds ratio can be computed.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Nondichotomous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t xml:space="preserve">: standardize the predicted means at each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 interest.</w:t>
            </w:r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Odds Ratios Are Not Marginal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(on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odds ratio from a logistic outcome model is generally not equal to the marginal causal odds ratio, because the odds ratio is not collapsible;</w:t>
            </w:r>
            <w:r>
              <w:t xml:space="preserve"> </w:t>
            </w:r>
            <w:r>
              <w:t xml:space="preserve">standardization averages predicted</w:t>
            </w:r>
            <w:r>
              <w:t xml:space="preserve"> </w:t>
            </w:r>
            <w:r>
              <w:rPr>
                <w:i/>
                <w:iCs/>
              </w:rPr>
              <w:t xml:space="preserve">risks</w:t>
            </w:r>
            <w:r>
              <w:t xml:space="preserve"> </w:t>
            </w:r>
            <w:r>
              <w:t xml:space="preserve">first and then forms the effect measure.</w:t>
            </w:r>
          </w:p>
          <w:p/>
        </w:tc>
      </w:tr>
    </w:tbl>
    <w:bookmarkEnd w:id="26"/>
    <w:bookmarkEnd w:id="27"/>
    <w:bookmarkStart w:id="39" w:name="Xf6b6459c61f097b3154a061fc0630552da852cc"/>
    <w:p>
      <w:pPr>
        <w:pStyle w:val="Heading2"/>
      </w:pPr>
      <w:r>
        <w:t xml:space="preserve">3 13.3 Standardizing the Mean Outcome to the Confounder Distribution (pp. 178-179)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need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prp-standardized-mean-iterated"/>
          <w:p>
            <w:pPr>
              <w:pStyle w:val="BodyText"/>
            </w:pPr>
            <w:r>
              <w:rPr>
                <w:b/>
                <w:bCs/>
              </w:rPr>
              <w:t xml:space="preserve">Proposition 1 (The standardized mean is an iterated expectation)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outer expectation is over the marginal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we have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the definition of expectation.</w:t>
            </w:r>
          </w:p>
          <w:p/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prp-standardized-mean-iterated">
        <w:r>
          <w:rPr>
            <w:rStyle w:val="Hyperlink"/>
          </w:rPr>
          <w:t xml:space="preserve">Proposition 1</w:t>
        </w:r>
      </w:hyperlink>
      <w:r>
        <w:t xml:space="preserve">, the standardized mean can be estimated by averaging the model predictions over the</w:t>
      </w:r>
      <w:r>
        <w:t xml:space="preserve"> </w:t>
      </w:r>
      <w:r>
        <w:rPr>
          <w:b/>
          <w:bCs/>
        </w:rPr>
        <w:t xml:space="preserve">empirical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individuals in the study.</w:t>
      </w:r>
    </w:p>
    <w:p>
      <w:pPr>
        <w:pStyle w:val="BodyText"/>
      </w:pPr>
      <w:r>
        <w:t xml:space="preserve">Replacing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its estimate</w:t>
      </w:r>
      <w:r>
        <w:t xml:space="preserve"> </w:t>
      </w:r>
      <m:oMath>
        <m:acc>
          <m:accPr>
            <m:chr m:val="̂"/>
          </m:accPr>
          <m:e>
            <m:r>
              <m:t>g</m:t>
            </m:r>
          </m:e>
        </m:acc>
      </m:oMath>
      <w:r>
        <w:t xml:space="preserve"> </w:t>
      </w:r>
      <w:r>
        <w:t xml:space="preserve">and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empirical distribution (mass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on each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) gives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acc>
              <m:accPr>
                <m:chr m:val="̂"/>
              </m:accPr>
              <m:e>
                <m:r>
                  <m:t>g</m:t>
                </m:r>
              </m:e>
            </m:acc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Averaging over the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nonparametric estimate of the distribution of</w:t>
      </w:r>
      <w:r>
        <w:t xml:space="preserve"> </w:t>
      </w:r>
      <m:oMath>
        <m:r>
          <m:t>L</m:t>
        </m:r>
      </m:oMath>
      <w:r>
        <w:t xml:space="preserve">, which is valid here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consists of baseline covariates unaffected by treatment.</w:t>
      </w:r>
    </w:p>
    <w:bookmarkStart w:id="30" w:name="the-four-step-algorithm"/>
    <w:p>
      <w:pPr>
        <w:pStyle w:val="Heading3"/>
      </w:pPr>
      <w:r>
        <w:t xml:space="preserve">3.1 The Four-Step Algorithm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def-g-formula-algorithm"/>
          <w:p>
            <w:pPr>
              <w:pStyle w:val="BodyText"/>
            </w:pPr>
            <w:r>
              <w:rPr>
                <w:b/>
                <w:bCs/>
              </w:rPr>
              <w:t xml:space="preserve">Definition 2 (Standardization by expanding the dataset)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Expansion</w:t>
            </w:r>
            <w:r>
              <w:t xml:space="preserve">: make three copies of the data.</w:t>
            </w:r>
            <w:r>
              <w:t xml:space="preserve"> </w:t>
            </w:r>
            <w:r>
              <w:t xml:space="preserve">Block 1 is the original data.</w:t>
            </w:r>
            <w:r>
              <w:t xml:space="preserve"> </w:t>
            </w:r>
            <w:r>
              <w:t xml:space="preserve">In block 2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everyone; in block 3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missing in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Outcome modeling</w:t>
            </w:r>
            <w:r>
              <w:t xml:space="preserve">: fit the outcome model on the 3-block dataset.</w:t>
            </w:r>
            <w:r>
              <w:t xml:space="preserve"> </w:t>
            </w:r>
            <w:r>
              <w:t xml:space="preserve">Only block 1 contributes, 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missing elsewhere.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Prediction</w:t>
            </w:r>
            <w:r>
              <w:t xml:space="preserve">: use the fitted model to predict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every row of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Standardization by averaging</w:t>
            </w:r>
            <w:r>
              <w:t xml:space="preserve">: the mean prediction in block 2 estimates the standardized mean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block 3,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2" w:name="X1ec1107ab33b758713d3b1a5128ebc3ab2d4007"/>
    <w:p>
      <w:pPr>
        <w:pStyle w:val="Heading3"/>
      </w:pPr>
      <w:r>
        <w:t xml:space="preserve">3.2 Example: Table 2.2 (No Censoring, One Binary</w:t>
      </w:r>
      <w:r>
        <w:t xml:space="preserve"> </w:t>
      </w:r>
      <m:oMath>
        <m:r>
          <m:t>L</m:t>
        </m:r>
      </m:oMath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m-table22"/>
          <w:p>
            <w:pPr>
              <w:pStyle w:val="BodyText"/>
            </w:pPr>
            <w:r>
              <w:rPr>
                <w:b/>
                <w:bCs/>
              </w:rPr>
              <w:t xml:space="preserve">Example 2 (Standardization of the Table 2.2 data)</w:t>
            </w:r>
            <w:r>
              <w:t xml:space="preserve"> </w:t>
            </w:r>
            <w:r>
              <w:t xml:space="preserve">The 20-row Table 2.2 becomes 60 rows.</w:t>
            </w:r>
            <w:r>
              <w:t xml:space="preserve"> </w:t>
            </w:r>
            <w:r>
              <w:t xml:space="preserve">With a saturated model (main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), the predictions equal the stratum-specific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60% of rows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40%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block’s average prediction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0.4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0.6</m:t>
                </m:r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=</m:t>
                </m:r>
                <m:r>
                  <m:t>0.5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exactly the standardized risks of Section 2.3 (0.5 under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1"/>
        </w:tc>
      </w:tr>
    </w:tbl>
    <w:p>
      <w:pPr>
        <w:pStyle w:val="BodyText"/>
      </w:pPr>
      <w:r>
        <w:t xml:space="preserve">With a saturated model, this procedure is completely nonparametric, so it reproduces the direct calculation of Chapter 2 (book’s Program 13.2).</w:t>
      </w:r>
      <w:r>
        <w:t xml:space="preserve"> </w:t>
      </w:r>
      <w:r>
        <w:t xml:space="preserve">The averaging step weights each stratum by its share of rows, which is how it implements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without estimating it.</w:t>
      </w:r>
    </w:p>
    <w:bookmarkEnd w:id="32"/>
    <w:bookmarkStart w:id="38" w:name="example-nhefs"/>
    <w:p>
      <w:pPr>
        <w:pStyle w:val="Heading3"/>
      </w:pPr>
      <w:r>
        <w:t xml:space="preserve">3.3 Example: NHEFS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exm-nhef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3 (Parametric g-formula in NHEFS)</w:t>
            </w:r>
            <w:r>
              <w:t xml:space="preserve"> </w:t>
            </w:r>
            <w:r>
              <w:t xml:space="preserve">Applying the four steps with the outcome model of</w:t>
            </w:r>
            <w:r>
              <w:t xml:space="preserve"> </w:t>
            </w:r>
            <w:hyperlink w:anchor="exm-nhefs-outcome-mode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(book’s Program 13.3):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untreated (block 2): 1.66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treated (block 3): 5.18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estimated effect:</w:t>
            </w:r>
            <w:r>
              <w:t xml:space="preserve"> </w:t>
            </w:r>
            <m:oMath>
              <m:r>
                <m:t>5.18</m:t>
              </m:r>
              <m:r>
                <m:rPr>
                  <m:sty m:val="p"/>
                </m:rPr>
                <m:t>−</m:t>
              </m:r>
              <m:r>
                <m:t>1.66</m:t>
              </m:r>
              <m:r>
                <m:rPr>
                  <m:sty m:val="p"/>
                </m:rPr>
                <m:t>=</m:t>
              </m:r>
              <m:r>
                <m:t>3.52</m:t>
              </m:r>
              <m:r>
                <m:rPr>
                  <m:sty m:val="p"/>
                </m:rPr>
                <m:t>≈</m:t>
              </m:r>
              <m:r>
                <m:t>3.5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FirstParagraph"/>
            </w:pPr>
            <w:r>
              <w:t xml:space="preserve">With a nonparametric bootstrap (Program 13.4), the 95% confidence interval is 2.6 to 4.5 kg.</w:t>
            </w:r>
          </w:p>
          <w:bookmarkEnd w:id="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Different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two intervals in the book belong to different methods.</w:t>
            </w:r>
            <w:r>
              <w:t xml:space="preserve"> </w:t>
            </w:r>
            <w:r>
              <w:t xml:space="preserve">The bootstrap interval (2.6, 4.5) is the parametric g-formula’s own</w:t>
            </w:r>
            <w:r>
              <w:t xml:space="preserve"> </w:t>
            </w:r>
            <w:r>
              <w:t xml:space="preserve">(Hernán and Robins 2020, chap. 13, p. 179)</w:t>
            </w:r>
            <w:r>
              <w:t xml:space="preserve">.</w:t>
            </w:r>
            <w:r>
              <w:t xml:space="preserve"> </w:t>
            </w:r>
            <w:r>
              <w:t xml:space="preserve">The interval (2.5, 4.5) is the one for the IP weighted estimate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</w:t>
            </w:r>
            <w:r>
              <w:t xml:space="preserve"> </w:t>
            </w:r>
            <w:r>
              <w:t xml:space="preserve">(Hernán and Robins 2020, chap. 12, p. 174)</w:t>
            </w:r>
            <w:r>
              <w:t xml:space="preserve">.</w:t>
            </w:r>
            <w:r>
              <w:t xml:space="preserve"> </w:t>
            </w:r>
            <w:r>
              <w:t xml:space="preserve">The summary in Section 13.5 states one interval, (2.5, 4.5), for both methods together</w:t>
            </w:r>
            <w:r>
              <w:t xml:space="preserve"> </w:t>
            </w:r>
            <w:r>
              <w:t xml:space="preserve">(Hernán and Robins 2020, chap. 13, p. 181)</w:t>
            </w:r>
            <w:r>
              <w:t xml:space="preserve">;</w:t>
            </w:r>
            <w:r>
              <w:t xml:space="preserve"> </w:t>
            </w:r>
            <w:r>
              <w:t xml:space="preserve">that interval matches the IP weighted one, and the g-formula’s own is (2.6, 4.5).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13.1: Bootstrapping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nonparametric bootstrap</w:t>
            </w:r>
            <w:r>
              <w:t xml:space="preserve"> </w:t>
            </w:r>
            <w:r>
              <w:t xml:space="preserve">estimates standard errors when analytic or large-sample formulas are impractical: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Draw a sample of size 1629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1629 individuals (a bootstrap sample).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Compute the effect estimate in the bootstrap sample with the same method (here, standardization).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Repeat many times (the book uses 1000).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standard deviation of the bootstrap estimates estimates the standard error;</w:t>
            </w:r>
            <w:r>
              <w:t xml:space="preserve"> </w:t>
            </w:r>
            <w:r>
              <w:t xml:space="preserve">the 95% CI is the estimate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that standard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When an estimator’s limiting distribution is normal, Wald intervals with bootstrap standard errors are calibrated in large samples.</w:t>
            </w:r>
            <w:r>
              <w:t xml:space="preserve"> </w:t>
            </w:r>
            <w:r>
              <w:t xml:space="preserve">For IP weighted MSM estimates, the bootstrap interval is calibrated, whereas the robust (</w:t>
            </w:r>
            <w:r>
              <w:t xml:space="preserve">“sandwich”</w:t>
            </w:r>
            <w:r>
              <w:t xml:space="preserve">) variance from Chapter 12 often gives a conservative, wider interval.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Published analyses often use 200-500 bootstrap samples to save computation;</w:t>
            </w:r>
            <w:r>
              <w:t xml:space="preserve"> </w:t>
            </w:r>
            <w:r>
              <w:t xml:space="preserve">in this example that would have given an almost identical interval, but not necessarily in general.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“bag of little bootstraps”</w:t>
            </w:r>
            <w:r>
              <w:t xml:space="preserve"> </w:t>
            </w:r>
            <w:r>
              <w:t xml:space="preserve">(Kleiner et al. 2014) is a scalable alternative.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Wasserman (2004) introduces the theory behind the bootstrap.</w:t>
            </w:r>
          </w:p>
          <w:p/>
        </w:tc>
      </w:tr>
    </w:tbl>
    <w:bookmarkEnd w:id="38"/>
    <w:bookmarkEnd w:id="39"/>
    <w:bookmarkStart w:id="63" w:name="Xdf7cc00515c089cc558d74416aa7da53afc70fa"/>
    <w:p>
      <w:pPr>
        <w:pStyle w:val="Heading2"/>
      </w:pPr>
      <w:r>
        <w:t xml:space="preserve">4 13.4 IP Weighting or Standardization? (pp. 179-180)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ipw-vs-standardiz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(IP weighting and standardization model different things).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Without models, the IP weighted and standardized means are</w:t>
            </w:r>
            <w:r>
              <w:t xml:space="preserve"> </w:t>
            </w:r>
            <w:r>
              <w:rPr>
                <w:b/>
                <w:bCs/>
              </w:rPr>
              <w:t xml:space="preserve">exactly equal</w:t>
            </w:r>
            <w:r>
              <w:t xml:space="preserve"> </w:t>
            </w:r>
            <w:r>
              <w:t xml:space="preserve">(Technical Point 2.3).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models, they generally</w:t>
            </w:r>
            <w:r>
              <w:t xml:space="preserve"> </w:t>
            </w:r>
            <w:r>
              <w:rPr>
                <w:b/>
                <w:bCs/>
              </w:rPr>
              <w:t xml:space="preserve">differ</w:t>
            </w:r>
            <w:r>
              <w:t xml:space="preserve">, because they model different things: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IP weighting: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(in Chapter 12, logistic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Standardization: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(here, a linear model)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Some misspecification is inescapable, and it will usually bias the two estimates differently.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Compare the Two Estimates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large</w:t>
            </w:r>
            <w:r>
              <w:t xml:space="preserve"> </w:t>
            </w:r>
            <w:r>
              <w:t xml:space="preserve">difference between the two estimates signals serious misspecification in at least one of them.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small</w:t>
            </w:r>
            <w:r>
              <w:t xml:space="preserve"> </w:t>
            </w:r>
            <w:r>
              <w:t xml:space="preserve">difference does not guarantee correct models, but it is reassuring: badly misspecified models are unlikely to produce biases of similar magnitude and direction.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NHEFS both estimates round to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Neither method modeled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IP weighting does not need their distribution, and standardization used their empirical distribution.</w:t>
            </w:r>
          </w:p>
          <w:p/>
        </w:tc>
      </w:tr>
    </w:tbl>
    <w:bookmarkStart w:id="48" w:name="the-parametric-g-formula"/>
    <w:p>
      <w:pPr>
        <w:pStyle w:val="Heading3"/>
      </w:pPr>
      <w:r>
        <w:t xml:space="preserve">4.1 The (Parametric) G-Formula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def-parametric-g-formula"/>
          <w:p>
            <w:pPr>
              <w:pStyle w:val="BodyText"/>
            </w:pPr>
            <w:r>
              <w:rPr>
                <w:b/>
                <w:bCs/>
              </w:rPr>
              <w:t xml:space="preserve">Definition 3 (Parametric g-formula)</w:t>
            </w:r>
            <w:r>
              <w:t xml:space="preserve"> </w:t>
            </w:r>
            <w:r>
              <w:t xml:space="preserve">IP weighting and standardization each estimate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(Robins 1986).</w:t>
            </w:r>
            <w:r>
              <w:t xml:space="preserve"> </w:t>
            </w:r>
            <w:r>
              <w:t xml:space="preserve">Standardization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g-formula estimator: it substitutes an estimate for the conditional mean outcome that appears in the g-formula.</w:t>
            </w:r>
            <w:r>
              <w:t xml:space="preserve"> </w:t>
            </w:r>
            <w:r>
              <w:t xml:space="preserve">When that estimate comes from a parametric model, the method is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rem-g-formula-what-to-model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(What the parametric g-formula needs to model).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For an average causal effect we only need the conditional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 </w:t>
            </w:r>
            <w:r>
              <w:t xml:space="preserve">outcome;</w:t>
            </w:r>
            <w:r>
              <w:t xml:space="preserve"> </w:t>
            </w:r>
            <w:r>
              <w:t xml:space="preserve">for a standardized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t xml:space="preserve"> </w:t>
            </w:r>
            <w:r>
              <w:t xml:space="preserve">(pdf) we would need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Without time-varying confounders, the parametric g-formula does not require modeling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Terminology: G-Formula, G-Computation, G-Estimation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Robins (1986)</w:t>
            </w:r>
            <w:r>
              <w:t xml:space="preserve"> </w:t>
            </w:r>
            <w:r>
              <w:t xml:space="preserve">generalized standardization to time-varying treatments and confounders under the name</w:t>
            </w:r>
            <w:r>
              <w:t xml:space="preserve"> </w:t>
            </w:r>
            <w:r>
              <w:rPr>
                <w:i/>
                <w:iCs/>
              </w:rPr>
              <w:t xml:space="preserve">g-computation algorithm formula</w:t>
            </w:r>
            <w:r>
              <w:t xml:space="preserve">.</w:t>
            </w:r>
            <w:r>
              <w:t xml:space="preserve"> </w:t>
            </w:r>
            <w:r>
              <w:t xml:space="preserve">Some authors shorten this to</w:t>
            </w:r>
            <w:r>
              <w:t xml:space="preserve"> </w:t>
            </w:r>
            <w:r>
              <w:t xml:space="preserve">“g-formula”</w:t>
            </w:r>
            <w:r>
              <w:t xml:space="preserve">, others to</w:t>
            </w:r>
            <w:r>
              <w:t xml:space="preserve"> </w:t>
            </w:r>
            <w:r>
              <w:t xml:space="preserve">“g-computation”</w:t>
            </w:r>
            <w:r>
              <w:t xml:space="preserve">.</w:t>
            </w:r>
            <w:r>
              <w:t xml:space="preserve"> </w:t>
            </w:r>
            <w:r>
              <w:t xml:space="preserve">The book uses only</w:t>
            </w:r>
            <w:r>
              <w:t xml:space="preserve"> </w:t>
            </w:r>
            <w:r>
              <w:t xml:space="preserve">“g-formula”</w:t>
            </w:r>
            <w:r>
              <w:t xml:space="preserve">, because</w:t>
            </w:r>
            <w:r>
              <w:t xml:space="preserve"> </w:t>
            </w:r>
            <w:r>
              <w:t xml:space="preserve">“g-computation”</w:t>
            </w:r>
            <w:r>
              <w:t xml:space="preserve"> </w:t>
            </w:r>
            <w:r>
              <w:t xml:space="preserve">is often confused with g-estimation, a different method (Chapter 14).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Part III defines the g-formula for time-varying treatments.</w:t>
            </w:r>
          </w:p>
          <w:p/>
        </w:tc>
      </w:tr>
    </w:tbl>
    <w:bookmarkEnd w:id="48"/>
    <w:bookmarkStart w:id="57" w:name="use-both-and-use-doubly-robust-methods"/>
    <w:p>
      <w:pPr>
        <w:pStyle w:val="Heading3"/>
      </w:pPr>
      <w:r>
        <w:t xml:space="preserve">4.2 Use Both, and Use Doubly Robust Methods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doubly-robust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estimator)</w:t>
            </w:r>
            <w:r>
              <w:t xml:space="preserve"> </w:t>
            </w:r>
            <w:r>
              <w:t xml:space="preserve">An estimator of a counterfactual mean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combines a treatment model and an outcome model is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under the identifying conditions (conditional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consistency),</w:t>
            </w:r>
            <w:r>
              <w:t xml:space="preserve"> </w:t>
            </w:r>
            <w:r>
              <w:t xml:space="preserve">it is consistent for that counterfactual mean when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model is correctly specified, without our knowing which.</w:t>
            </w:r>
            <w:r>
              <w:t xml:space="preserve"> </w:t>
            </w:r>
            <w:r>
              <w:t xml:space="preserve">(With censoring, replace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throughout.)</w:t>
            </w:r>
          </w:p>
          <w:bookmarkEnd w:id="49"/>
        </w:tc>
      </w:tr>
    </w:tbl>
    <w:p>
      <w:pPr>
        <w:pStyle w:val="BodyText"/>
      </w:pPr>
      <w:r>
        <w:t xml:space="preserve">An estimator of a causal contrast,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built from doubly robust estimators 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 of each counterfactual mean is then consistent for that contrast,</w:t>
      </w:r>
      <w:r>
        <w:t xml:space="preserve"> </w:t>
      </w:r>
      <w:r>
        <w:t xml:space="preserve">provided the identifying conditions hold for every treatment level in the contrast (here both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and, for each counterfactual mean, at least one of its two models is correctly specified.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Both Methods, and Doubly Robust Ones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both IP weighting and the parametric g-formula can be used,</w:t>
            </w:r>
            <w:r>
              <w:t xml:space="preserve"> </w:t>
            </w:r>
            <w:r>
              <w:rPr>
                <w:b/>
                <w:bCs/>
              </w:rPr>
              <w:t xml:space="preserve">use both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Whenever possible, use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estimators (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Both methods can also target a subset of the population, e.g., estimating standardized means separately in men and women to study effect modification by sex.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13.2: A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</w:t>
            </w:r>
            <w:r>
              <w:t xml:space="preserve"> </w:t>
            </w:r>
            <w:r>
              <w:t xml:space="preserve">(Bang and Robins 2005)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Estimate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in Chapter 12.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Fit an outcome model (a GLM with canonical link)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adds the covariate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Predict for everyone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1 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recomputed at that value,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average;</w:t>
            </w:r>
            <w:r>
              <w:t xml:space="preserve"> </w:t>
            </w:r>
            <w:r>
              <w:t xml:space="preserve">repeat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0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The difference of the two averages is a doubly robust plug-in estimate of the average causal effect.</w:t>
            </w:r>
          </w:p>
          <w:p>
            <w:pPr>
              <w:pStyle w:val="FirstParagraph"/>
            </w:pPr>
            <w:r>
              <w:t xml:space="preserve">Equivalently,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which is the</w:t>
            </w:r>
            <w:r>
              <w:t xml:space="preserve"> </w:t>
            </w:r>
            <w:r>
              <w:t xml:space="preserve">“clever covariate”</w:t>
            </w:r>
            <w:r>
              <w:t xml:space="preserve"> </w:t>
            </w:r>
            <w:r>
              <w:t xml:space="preserve">of targeted minimum loss-based estimation (TMLE);</w:t>
            </w:r>
            <w:r>
              <w:t xml:space="preserve"> </w:t>
            </w:r>
            <w:r>
              <w:t xml:space="preserve">see the book’s Technical Point 13.3.</w:t>
            </w:r>
            <w:r>
              <w:t xml:space="preserve"> </w:t>
            </w:r>
            <w:r>
              <w:t xml:space="preserve">Including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makes the fitted model’s residuals, weighted by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sum to zero, which is what makes the plug-in estimator doubly robust.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def-aipw"/>
          <w:p>
            <w:pPr>
              <w:pStyle w:val="BodyText"/>
            </w:pPr>
            <w:r>
              <w:rPr>
                <w:b/>
                <w:bCs/>
              </w:rPr>
              <w:t xml:space="preserve">Definition 5 (Augmented IP weighted (AIPW) 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outcome regression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propensity score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mean outcome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outcome model),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probability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(the treatment model).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AIPW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sSub>
                  <m:e>
                    <m:r>
                      <m:t>​</m:t>
                    </m:r>
                  </m:e>
                  <m:sub>
                    <m:r>
                      <m:t>D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13.2: The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the identifiability conditions,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t>Y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Plug-in g-formula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Horvitz-Thompson IP weighted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/>
        </w:tc>
      </w:tr>
    </w:tbl>
    <w:p>
      <w:pPr>
        <w:pStyle w:val="FirstParagraph"/>
      </w:pPr>
      <w:r>
        <w:rPr>
          <w:b/>
          <w:bCs/>
        </w:rPr>
        <w:t xml:space="preserve">Two equivalent forms.</w:t>
      </w:r>
      <w:r>
        <w:t xml:space="preserve"> </w:t>
      </w:r>
      <w:r>
        <w:t xml:space="preserve">Expanding the summand of the AIPW estimator (</w:t>
      </w:r>
      <w:hyperlink w:anchor="def-aipw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terms)</m:t>
              </m:r>
            </m:e>
          </m:eqArr>
        </m:oMath>
      </m:oMathPara>
    </w:p>
    <w:p>
      <w:pPr>
        <w:pStyle w:val="FirstParagraph"/>
      </w:pPr>
      <w:r>
        <w:t xml:space="preserve">The first form is the outcome-model estimator plus an IP weighted correction;</w:t>
      </w:r>
      <w:r>
        <w:t xml:space="preserve"> </w:t>
      </w:r>
      <w:r>
        <w:t xml:space="preserve">the second is the Horvitz-Thompson estimator plus an outcome-model correction (</w:t>
      </w:r>
      <w:r>
        <w:t xml:space="preserve">“augmentation”</w:t>
      </w:r>
      <w:r>
        <w:t xml:space="preserve">), hence the name.</w:t>
      </w:r>
    </w:p>
    <w:bookmarkEnd w:id="57"/>
    <w:bookmarkStart w:id="62" w:name="why-the-aipw-estimator-is-doubly-robust"/>
    <w:p>
      <w:pPr>
        <w:pStyle w:val="Heading3"/>
      </w:pPr>
      <w:r>
        <w:t xml:space="preserve">4.3 Why the AIPW Estimator Is Doubly Robust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thm-aipw-doubly-robust"/>
          <w:p>
            <w:pPr>
              <w:pStyle w:val="BodyText"/>
            </w:pPr>
            <w:r>
              <w:rPr>
                <w:b/>
                <w:bCs/>
              </w:rPr>
              <w:t xml:space="preserve">Theorem 2 (Double robustness of the AIPW functional)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let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be 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conditional exchangeability: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any functions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ϵ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zero 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First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|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 </m:t>
                        </m:r>
                      </m:e>
                      <m:e>
                        <m:r>
                          <m:t> 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(definitions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Next, identify the counterfactual mean: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(exchangeability; positivity, so the conditioning is defined)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Each of the three terms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integrable: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assumption;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its absolute value is at most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t>ϵ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the steps of the identification display hold conditionally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giving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whose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(identification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(linearity; each term integrable)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 and the first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0.</w:t>
            </w:r>
            <w:r>
              <w:t xml:space="preserve"> </w:t>
            </w:r>
            <w:r>
              <w:t xml:space="preserve">Either way the expectation is zero.</w:t>
            </w:r>
          </w:p>
          <w:p/>
        </w:tc>
      </w:tr>
    </w:tbl>
    <w:p>
      <w:pPr>
        <w:pStyle w:val="BodyText"/>
      </w:pPr>
      <w:r>
        <w:t xml:space="preserve">The book</w:t>
      </w:r>
      <w:r>
        <w:t xml:space="preserve"> </w:t>
      </w:r>
      <w:r>
        <w:t xml:space="preserve">(Hernán and Robins 2020, Technical Point 13.2, p. 184)</w:t>
      </w:r>
      <w:r>
        <w:t xml:space="preserve"> </w:t>
      </w:r>
      <w:r>
        <w:t xml:space="preserve">displays this difference with the opposite sign,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derivation here gives the sign shown, which does not affect the conclusion.</w:t>
      </w:r>
    </w:p>
    <w:p>
      <w:pPr>
        <w:pStyle w:val="BodyText"/>
      </w:pPr>
      <w:r>
        <w:rPr>
          <w:b/>
          <w:bCs/>
        </w:rPr>
        <w:t xml:space="preserve">Second-order bias.</w:t>
      </w:r>
      <w:r>
        <w:t xml:space="preserve"> </w:t>
      </w:r>
      <w:r>
        <w:t xml:space="preserve">This difference depends on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π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This property lets doubly robust estimators that use machine learning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achieve small bias in high-dimensional settings (Chapter 18), where no parametric model is expected to be correct.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rem-aipw-consistency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(From the functional to the estimator). </w:t>
            </w:r>
            <w:r>
              <w:t xml:space="preserve">Suppose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predictions from parametric models whose parameter estimates converge in probability,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settle down to fixed functions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bounded away from 0.</w:t>
            </w:r>
            <w:r>
              <w:t xml:space="preserve"> </w:t>
            </w:r>
            <w:r>
              <w:t xml:space="preserve">Then, under the usual regularity conditions, the AIPW estimator of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converges in probability to the functional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evaluated at these limits.</w:t>
            </w:r>
            <w:r>
              <w:t xml:space="preserve"> </w:t>
            </w:r>
            <w:r>
              <w:t xml:space="preserve">A correctly specified outcome model gives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and a correctly specified treatment model gives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either one makes the difference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vanish.</w:t>
            </w:r>
            <w:r>
              <w:t xml:space="preserve"> </w:t>
            </w:r>
            <w:r>
              <w:t xml:space="preserve">So the AIPW estimator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whenever at least one of the two models is correct:</w:t>
            </w:r>
            <w:r>
              <w:t xml:space="preserve"> </w:t>
            </w:r>
            <w:r>
              <w:t xml:space="preserve">it is doubly robust in the sense of</w:t>
            </w:r>
            <w:r>
              <w:t xml:space="preserve"> 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13.3: The Augmented IP Weighted Estimator and the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shows that the doubly robust plug-in estimator of Fine Point 13.2 is the AIPW estimator in which the outcome model is fit so that the augmentation term sums to zero in every sample (a TMLE).</w:t>
            </w:r>
            <w:r>
              <w:t xml:space="preserve"> </w:t>
            </w:r>
            <w:r>
              <w:t xml:space="preserve">Using two clever covariates,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, also makes each plug-in counterfactual mean doubly robust.</w:t>
            </w:r>
          </w:p>
          <w:p/>
        </w:tc>
      </w:tr>
    </w:tbl>
    <w:bookmarkEnd w:id="62"/>
    <w:bookmarkEnd w:id="63"/>
    <w:bookmarkStart w:id="70" w:name="X4fb44f95245f2f4cbd1f60aa532a7488dfb962e"/>
    <w:p>
      <w:pPr>
        <w:pStyle w:val="Heading2"/>
      </w:pPr>
      <w:r>
        <w:t xml:space="preserve">5 13.5 How Seriously Do We Take Our Estimates? (pp. 181-185)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nhefs-first-estimates"/>
          <w:p>
            <w:pPr>
              <w:pStyle w:val="BodyText"/>
            </w:pPr>
            <w:r>
              <w:rPr>
                <w:b/>
                <w:bCs/>
              </w:rPr>
              <w:t xml:space="preserve">Example 4 (NHEFS: First Estimates from Real Data)</w:t>
            </w:r>
            <w:r>
              <w:t xml:space="preserve"> </w:t>
            </w:r>
            <w:r>
              <w:t xml:space="preserve">Our first estimates from real data, by IP weighting and by the parametric g-formula: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mean weight gain: 5.2 kg if everybody had quit, 1.7 kg if nobody had quit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effect: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 </w:t>
            </w:r>
            <w:r>
              <w:t xml:space="preserve">by both methods (95% CI: 2.5, 4.5 for IP weighting;</w:t>
            </w:r>
            <w:r>
              <w:t xml:space="preserve"> </w:t>
            </w:r>
            <w:r>
              <w:t xml:space="preserve">2.6, 4.5 for the g-formula)</w:t>
            </w:r>
          </w:p>
          <w:bookmarkEnd w:id="64"/>
        </w:tc>
      </w:tr>
    </w:tbl>
    <w:p>
      <w:pPr>
        <w:pStyle w:val="FirstParagraph"/>
      </w:pPr>
      <w:r>
        <w:t xml:space="preserve">Agreement across methods (and, in the next chapters, g-estimation, outcome regression, and propensity scores) is reassuring because each relies on different modeling assumptions.</w:t>
      </w:r>
      <w:r>
        <w:t xml:space="preserve"> </w:t>
      </w:r>
      <w:r>
        <w:t xml:space="preserve">But observational estimates remain open to serious criticism.</w:t>
      </w:r>
    </w:p>
    <w:bookmarkStart w:id="66" w:name="three-groups-of-conditions"/>
    <w:p>
      <w:pPr>
        <w:pStyle w:val="Heading3"/>
      </w:pPr>
      <w:r>
        <w:t xml:space="preserve">5.1 Three Groups of Conditions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conditions-causal-interpret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(Conditions for a causal interpretation). 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Identifiability</w:t>
            </w:r>
            <w:r>
              <w:t xml:space="preserve">: exchangeability, positivity, and consistency, so that the observational study emulates the target trial.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measurement error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9).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model misspecification</w:t>
            </w:r>
            <w:r>
              <w:t xml:space="preserve"> </w:t>
            </w:r>
            <w:r>
              <w:t xml:space="preserve">(Chapter 11).</w:t>
            </w:r>
          </w:p>
          <w:bookmarkEnd w:id="65"/>
        </w:tc>
      </w:tr>
    </w:tbl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: quitters and non-quitters must be exchangeable given the 9 measured covariates;</w:t>
      </w:r>
      <w:r>
        <w:t xml:space="preserve"> </w:t>
      </w:r>
      <w:r>
        <w:t xml:space="preserve">unmeasured confounding (Chapter 7) or selection bias (Chapter 8) would violate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Positivity</w:t>
      </w:r>
      <w:r>
        <w:t xml:space="preserve">: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quitters must fully overlap that in non-quitters.</w:t>
      </w:r>
      <w:r>
        <w:t xml:space="preserve"> </w:t>
      </w:r>
      <w:r>
        <w:t xml:space="preserve">Outcome-regression methods (including doubly robust ones) can proceed without positivity if one trusts the outcome model to extrapolate (Fine Point 13.1).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Consistency</w:t>
      </w:r>
      <w:r>
        <w:t xml:space="preserve">: there are multiple versions of quitting (gradually, abruptly) and of not quitting (smoking more, smoking less).</w:t>
      </w:r>
      <w:r>
        <w:t xml:space="preserve"> </w:t>
      </w:r>
      <w:r>
        <w:t xml:space="preserve">The estimate corresponds to a vague intervention assigning these versions with their observed frequencies;</w:t>
      </w:r>
      <w:r>
        <w:t xml:space="preserve"> </w:t>
      </w:r>
      <w:r>
        <w:t xml:space="preserve">other interventions could give different effects, which matters for policy and clinical decisions</w:t>
      </w:r>
      <w:r>
        <w:t xml:space="preserve"> </w:t>
      </w:r>
      <w:r>
        <w:t xml:space="preserve">(Hernán and Robins 2020, 182)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Measurement</w:t>
      </w:r>
      <w:r>
        <w:t xml:space="preserve">: some mismeasurement of most variables is unavoidable.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Models</w:t>
      </w:r>
      <w:r>
        <w:t xml:space="preserve">: e.g., if the true functional form of age in the treatment model is a complex polynomial rather than a parabola, IP weighting will not fully adjust for confounding even if all confounders are measured.</w:t>
      </w:r>
      <w:r>
        <w:t xml:space="preserve"> </w:t>
      </w:r>
      <w:r>
        <w:t xml:space="preserve">Model misspecification acts much like measurement error in the confounders.</w:t>
      </w:r>
    </w:p>
    <w:bookmarkEnd w:id="66"/>
    <w:bookmarkStart w:id="69" w:name="sensitivity-analysis-and-skepticism"/>
    <w:p>
      <w:pPr>
        <w:pStyle w:val="Heading3"/>
      </w:pPr>
      <w:r>
        <w:t xml:space="preserve">5.2 Sensitivity Analysis and Skepticism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Conditions Are Not Testable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None of these conditions is empirically testable;</w:t>
            </w:r>
            <w:r>
              <w:t xml:space="preserve"> </w:t>
            </w:r>
            <w:r>
              <w:t xml:space="preserve">we assume they hold approximately, based on</w:t>
            </w:r>
            <w:r>
              <w:t xml:space="preserve"> </w:t>
            </w:r>
            <w:r>
              <w:rPr>
                <w:b/>
                <w:bCs/>
              </w:rPr>
              <w:t xml:space="preserve">expert knowledge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Expert knowledge is incomplete, so analyses should explore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to the assumptions.</w:t>
            </w:r>
          </w:p>
          <w:p/>
        </w:tc>
      </w:tr>
    </w:tbl>
    <w:p>
      <w:pPr>
        <w:pStyle w:val="FirstParagraph"/>
      </w:pPr>
      <w:r>
        <w:t xml:space="preserve">Sensitivity analyses discussed in the book include those for confounding (Fine Point 7.1;</w:t>
      </w:r>
      <w:r>
        <w:t xml:space="preserve"> </w:t>
      </w:r>
      <w:r>
        <w:t xml:space="preserve">negative outcome controls, Technical Point 7.5;</w:t>
      </w:r>
      <w:r>
        <w:t xml:space="preserve"> </w:t>
      </w:r>
      <w:r>
        <w:t xml:space="preserve">g-estimation, Fine Point 14.2), selection bias (Fine Point 12.1), and model misspecification (Section 11.5), as well as quantitative bias analysis (Fine Point 10.2).</w:t>
      </w:r>
      <w:r>
        <w:t xml:space="preserve"> </w:t>
      </w:r>
      <w:r>
        <w:t xml:space="preserve">Alternative unverifiable conditions, such as those for instrumental variable estimation (Chapter 16), proximal causal inference (Technical Point 7.3), or the front door criterion (Technical Point 7.4), can also be used.</w:t>
      </w:r>
    </w:p>
    <w:p>
      <w:pPr>
        <w:pStyle w:val="BodyText"/>
      </w:pPr>
      <w:r>
        <w:t xml:space="preserve">The book’s closing message: skepticism of observational causal inferences should be grounded in expert knowledge about each assumption, and</w:t>
      </w:r>
      <w:r>
        <w:t xml:space="preserve"> </w:t>
      </w:r>
      <w:r>
        <w:t xml:space="preserve">“we only take our effect estimates as seriously as we take the conditions that are needed to endow them with a causal interpretation”</w:t>
      </w:r>
      <w:r>
        <w:t xml:space="preserve"> </w:t>
      </w:r>
      <w:r>
        <w:t xml:space="preserve">(Hernán and Robins 2020, chap. 13, p. 183)</w:t>
      </w:r>
      <w:r>
        <w:t xml:space="preserve">.</w:t>
      </w:r>
    </w:p>
    <w:bookmarkEnd w:id="69"/>
    <w:bookmarkEnd w:id="70"/>
    <w:bookmarkStart w:id="76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Standardized mean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</m:e>
            </m:d>
            <m:r>
              <m:t>​</m:t>
            </m:r>
          </m:e>
        </m:d>
        <m:r>
          <m:t>​</m:t>
        </m:r>
      </m:oMath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Parametric g-formula</w:t>
      </w:r>
      <w:r>
        <w:t xml:space="preserve">: estimate the conditional mean with a parametric model and average predictions over the empirical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four-step algorithm)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NHEFS</w:t>
      </w:r>
      <w:r>
        <w:t xml:space="preserve">: standardized means 5.18 kg (quit) and 1.66 kg (did not quit);</w:t>
      </w:r>
      <w:r>
        <w:t xml:space="preserve"> </w:t>
      </w:r>
      <w:r>
        <w:t xml:space="preserve">effect 3.5 kg, essentially the same as IP weighting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Bootstrap</w:t>
      </w:r>
      <w:r>
        <w:t xml:space="preserve">: resample individuals with replacement to estimate the standard error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IP weighting vs standardization</w:t>
      </w:r>
      <w:r>
        <w:t xml:space="preserve">: equal without models;</w:t>
      </w:r>
      <w:r>
        <w:t xml:space="preserve"> </w:t>
      </w:r>
      <w:r>
        <w:t xml:space="preserve">with models they rely on different assumptions, so compare them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Doubly robust estimators</w:t>
      </w:r>
      <w:r>
        <w:t xml:space="preserve"> </w:t>
      </w:r>
      <w:r>
        <w:t xml:space="preserve">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): consistent if either the treatment or the outcome model is correct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Conditions for causal interpretation</w:t>
      </w:r>
      <w:r>
        <w:t xml:space="preserve">: identifiability, no measurement error, no model misspecification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Chapter 14 introduces g-estimation of structural nested models, which models the treatment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together with a model for the causal effect itself.</w:t>
      </w:r>
    </w:p>
    <w:p>
      <w:pPr>
        <w:pStyle w:val="Compact"/>
        <w:numPr>
          <w:ilvl w:val="0"/>
          <w:numId w:val="1025"/>
        </w:numPr>
      </w:pPr>
      <w:r>
        <w:t xml:space="preserve">Part III defines the g-formula, and the parametric g-formula, for time-varying treatments.</w:t>
      </w:r>
    </w:p>
    <w:p>
      <w:pPr>
        <w:pStyle w:val="Compact"/>
        <w:numPr>
          <w:ilvl w:val="0"/>
          <w:numId w:val="1025"/>
        </w:numPr>
      </w:pPr>
      <w:r>
        <w:t xml:space="preserve">Chapter 18 returns to doubly robust estimation with machine learning.</w:t>
      </w:r>
    </w:p>
    <w:bookmarkStart w:id="75" w:name="refs"/>
    <w:bookmarkStart w:id="71" w:name="ref-bang2005doubly"/>
    <w:p>
      <w:pPr>
        <w:pStyle w:val="Bibliography"/>
      </w:pPr>
      <w:r>
        <w:t xml:space="preserve">Bang, Heejung, and James M Robins. 2005.</w:t>
      </w:r>
      <w:r>
        <w:t xml:space="preserve"> </w:t>
      </w:r>
      <w:r>
        <w:t xml:space="preserve">“Doubly Robust Estimation in Missing Data and Causal Inference Models.”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61: 962–73.</w:t>
      </w:r>
    </w:p>
    <w:bookmarkEnd w:id="71"/>
    <w:bookmarkStart w:id="7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7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3"/>
    <w:bookmarkStart w:id="74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13: Standardization and the Parametric G-Formula</dc:title>
  <dc:creator/>
  <cp:keywords/>
  <dcterms:created xsi:type="dcterms:W3CDTF">2026-10-09T10:22:15Z</dcterms:created>
  <dcterms:modified xsi:type="dcterms:W3CDTF">2026-10-09T10:22:15Z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