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11: Why Model?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Part I of the book was mostly conceptual, with calculations simple enough to do by hand.</w:t>
      </w:r>
      <w:r>
        <w:t xml:space="preserve"> </w:t>
      </w:r>
      <w:r>
        <w:t xml:space="preserve">Part II requires computers to fit regression models such as linear and logistic models.</w:t>
      </w:r>
      <w:r>
        <w:t xml:space="preserve"> </w:t>
      </w:r>
      <w:r>
        <w:t xml:space="preserve">This chapter contrasts the</w:t>
      </w:r>
      <w:r>
        <w:t xml:space="preserve"> </w:t>
      </w:r>
      <w:r>
        <w:rPr>
          <w:b/>
          <w:bCs/>
        </w:rPr>
        <w:t xml:space="preserve">nonparametric estimators</w:t>
      </w:r>
      <w:r>
        <w:t xml:space="preserve"> </w:t>
      </w:r>
      <w:r>
        <w:t xml:space="preserve">used in Part I with the</w:t>
      </w:r>
      <w:r>
        <w:t xml:space="preserve"> </w:t>
      </w:r>
      <w:r>
        <w:rPr>
          <w:b/>
          <w:bCs/>
        </w:rPr>
        <w:t xml:space="preserve">parametric (model-based) estimators</w:t>
      </w:r>
      <w:r>
        <w:t xml:space="preserve"> </w:t>
      </w:r>
      <w:r>
        <w:t xml:space="preserve">used in Part II, reviews</w:t>
      </w:r>
      <w:r>
        <w:t xml:space="preserve"> </w:t>
      </w:r>
      <w:r>
        <w:rPr>
          <w:b/>
          <w:bCs/>
        </w:rPr>
        <w:t xml:space="preserve">smoothing</w:t>
      </w:r>
      <w:r>
        <w:t xml:space="preserve">, and briefly introduces the</w:t>
      </w:r>
      <w:r>
        <w:t xml:space="preserve"> </w:t>
      </w:r>
      <w:r>
        <w:rPr>
          <w:b/>
          <w:bCs/>
        </w:rPr>
        <w:t xml:space="preserve">bias-variance trade-off</w:t>
      </w:r>
      <w:r>
        <w:t xml:space="preserve"> </w:t>
      </w:r>
      <w:r>
        <w:t xml:space="preserve">behind every modeling decision.</w:t>
      </w:r>
      <w:r>
        <w:t xml:space="preserve"> </w:t>
      </w:r>
      <w:r>
        <w:t xml:space="preserve">The need for models arises whether the goal is causal inference or, say, prediction, so the chapter sets causal considerations aside until Chapter 12.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11, pp. 153-161)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Important context</w:t>
      </w:r>
      <w:r>
        <w:t xml:space="preserve">: Most examples in Part II use real data that can be downloaded from the book’s website, together with code in R, SAS, Stata, and Python.</w:t>
      </w:r>
      <w:r>
        <w:t xml:space="preserve"> </w:t>
      </w:r>
      <w:r>
        <w:t xml:space="preserve">The book assumes a working knowledge of linear and logistic regression;</w:t>
      </w:r>
      <w:r>
        <w:t xml:space="preserve"> </w:t>
      </w:r>
      <w:r>
        <w:t xml:space="preserve">the</w:t>
      </w:r>
      <w:r>
        <w:t xml:space="preserve"> </w:t>
      </w:r>
      <w:r>
        <w:t xml:space="preserve">“code”</w:t>
      </w:r>
      <w:r>
        <w:t xml:space="preserve"> </w:t>
      </w:r>
      <w:r>
        <w:t xml:space="preserve">margin notes point to the program (e.g., Program 11.1) that reproduces each analysis.</w:t>
      </w:r>
    </w:p>
    <w:bookmarkStart w:id="13" w:name="Xdfff258b06a551cc227101f36177bd3985ef4e7"/>
    <w:p>
      <w:pPr>
        <w:pStyle w:val="Heading2"/>
      </w:pPr>
      <w:r>
        <w:t xml:space="preserve">1 11.1 Data Cannot Speak for Themselves (pp. 153-155)</w:t>
      </w:r>
    </w:p>
    <w:p>
      <w:r>
        <w:pict>
          <v:rect style="width:0;height:1.5pt" o:hralign="center" o:hrstd="t" o:hr="t"/>
        </w:pict>
      </w:r>
    </w:p>
    <w:bookmarkStart w:id="9" w:name="example-hiv-treatment-and-cd4-count"/>
    <w:p>
      <w:pPr>
        <w:pStyle w:val="Heading3"/>
      </w:pPr>
      <w:r>
        <w:t xml:space="preserve">1.1 Example: HIV Treatment and CD4 Count</w:t>
      </w:r>
    </w:p>
    <w:p>
      <w:pPr>
        <w:pStyle w:val="FirstParagraph"/>
      </w:pPr>
      <w:r>
        <w:t xml:space="preserve">Consider 16 individuals infected with HIV, randomly sampled from a large, possibly hypothetical</w:t>
      </w:r>
      <w:r>
        <w:t xml:space="preserve"> </w:t>
      </w:r>
      <w:r>
        <w:rPr>
          <w:b/>
          <w:bCs/>
        </w:rPr>
        <w:t xml:space="preserve">super-population</w:t>
      </w:r>
      <w:r>
        <w:t xml:space="preserve"> </w:t>
      </w:r>
      <w:r>
        <w:t xml:space="preserve">(the target population).</w:t>
      </w:r>
      <w:r>
        <w:t xml:space="preserve"> </w:t>
      </w:r>
      <w:r>
        <w:t xml:space="preserve">Unlike in Part I, they are not viewed as representatives of a billion identical individuals.</w:t>
      </w:r>
    </w:p>
    <w:p>
      <w:pPr>
        <w:pStyle w:val="Compact"/>
        <w:numPr>
          <w:ilvl w:val="0"/>
          <w:numId w:val="1001"/>
        </w:numPr>
      </w:pPr>
      <w:r>
        <w:t xml:space="preserve">Treatment</w:t>
      </w:r>
      <w:r>
        <w:t xml:space="preserve"> </w:t>
      </w:r>
      <m:oMath>
        <m:r>
          <m:t>A</m:t>
        </m:r>
      </m:oMath>
      <w:r>
        <w:t xml:space="preserve">: antiretroviral therapy, assigned at baseline and maintained</w:t>
      </w:r>
    </w:p>
    <w:p>
      <w:pPr>
        <w:pStyle w:val="Compact"/>
        <w:numPr>
          <w:ilvl w:val="0"/>
          <w:numId w:val="1001"/>
        </w:numPr>
      </w:pPr>
      <w:r>
        <w:t xml:space="preserve">Outcome</w:t>
      </w:r>
      <w:r>
        <w:t xml:space="preserve"> </w:t>
      </w:r>
      <m:oMath>
        <m:r>
          <m:t>Y</m:t>
        </m:r>
      </m:oMath>
      <w:r>
        <w:t xml:space="preserve">: CD4 cell count (cells/mm³) at the end of the study</w:t>
      </w:r>
    </w:p>
    <w:p>
      <w:pPr>
        <w:pStyle w:val="FirstParagraph"/>
      </w:pPr>
      <w:r>
        <w:rPr>
          <w:b/>
          <w:bCs/>
        </w:rPr>
        <w:t xml:space="preserve">Estimand</w:t>
      </w:r>
      <w:r>
        <w:t xml:space="preserve">: the population parameter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As in Chapter 10, an</w:t>
      </w:r>
      <w:r>
        <w:t xml:space="preserve"> </w:t>
      </w:r>
      <w:r>
        <w:rPr>
          <w:b/>
          <w:bCs/>
        </w:rPr>
        <w:t xml:space="preserve">estimator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is a function of the data used to estimate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, and an</w:t>
      </w:r>
      <w:r>
        <w:t xml:space="preserve"> </w:t>
      </w:r>
      <w:r>
        <w:rPr>
          <w:b/>
          <w:bCs/>
        </w:rPr>
        <w:t xml:space="preserve">estimate</w:t>
      </w:r>
      <w:r>
        <w:t xml:space="preserve"> </w:t>
      </w:r>
      <w:r>
        <w:t xml:space="preserve">is the number obtained by applying the estimator to a particular data set.</w:t>
      </w:r>
    </w:p>
    <w:p>
      <w:pPr>
        <w:pStyle w:val="BodyText"/>
      </w:pPr>
      <w:r>
        <w:t xml:space="preserve">Informally, a</w:t>
      </w:r>
      <w:r>
        <w:t xml:space="preserve"> </w:t>
      </w:r>
      <w:r>
        <w:rPr>
          <w:b/>
          <w:bCs/>
        </w:rPr>
        <w:t xml:space="preserve">consistent</w:t>
      </w:r>
      <w:r>
        <w:t xml:space="preserve"> </w:t>
      </w:r>
      <w:r>
        <w:t xml:space="preserve">estimator is one for which</w:t>
      </w:r>
      <w:r>
        <w:t xml:space="preserve"> </w:t>
      </w:r>
      <w:r>
        <w:t xml:space="preserve">“the larger the sample size, the closer the estimate to the population value.”</w:t>
      </w:r>
    </w:p>
    <w:p>
      <w:pPr>
        <w:pStyle w:val="BodyText"/>
      </w:pPr>
      <w:r>
        <w:t xml:space="preserve">Two candidate estimators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the sample average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among individuals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(consistent);</w:t>
      </w:r>
    </w:p>
    <w:p>
      <w:pPr>
        <w:pStyle w:val="Compact"/>
        <w:numPr>
          <w:ilvl w:val="0"/>
          <w:numId w:val="1002"/>
        </w:numPr>
      </w:pPr>
      <w:r>
        <w:t xml:space="preserve">the value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for the first individual in the data set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(not consistent).</w:t>
      </w:r>
    </w:p>
    <w:p>
      <w:pPr>
        <w:pStyle w:val="FirstParagraph"/>
      </w:pPr>
      <w:r>
        <w:t xml:space="preserve">We require consistency, so we use the sample average.</w:t>
      </w:r>
    </w:p>
    <w:bookmarkEnd w:id="9"/>
    <w:bookmarkStart w:id="10" w:name="dichotomous-treatment-figure-11.1"/>
    <w:p>
      <w:pPr>
        <w:pStyle w:val="Heading3"/>
      </w:pPr>
      <w:r>
        <w:t xml:space="preserve">1.2 Dichotomous Treatment (Figure 11.1)</w:t>
      </w:r>
    </w:p>
    <w:p>
      <w:pPr>
        <w:pStyle w:val="FirstParagraph"/>
      </w:pPr>
      <m:oMath>
        <m:r>
          <m:t>A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}</m:t>
        </m:r>
      </m:oMath>
      <w:r>
        <w:t xml:space="preserve">, with 8 individuals in each group.</w:t>
      </w:r>
    </w:p>
    <w:p>
      <w:pPr>
        <w:pStyle w:val="Compact"/>
        <w:numPr>
          <w:ilvl w:val="0"/>
          <w:numId w:val="1003"/>
        </w:numPr>
      </w:pPr>
      <w:r>
        <w:t xml:space="preserve">Estimated mean in the treated: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t>146.25</m:t>
        </m:r>
      </m:oMath>
    </w:p>
    <w:p>
      <w:pPr>
        <w:pStyle w:val="Compact"/>
        <w:numPr>
          <w:ilvl w:val="0"/>
          <w:numId w:val="1003"/>
        </w:numPr>
      </w:pPr>
      <w:r>
        <w:t xml:space="preserve">Estimated mean in the untreated: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67.50</m:t>
        </m:r>
      </m:oMath>
    </w:p>
    <w:p>
      <w:pPr>
        <w:pStyle w:val="FirstParagraph"/>
      </w:pPr>
      <w:r>
        <w:t xml:space="preserve">Under exchangeability of the treated and the untreated, the difference</w:t>
      </w:r>
      <w:r>
        <w:t xml:space="preserve"> </w:t>
      </w:r>
      <m:oMath>
        <m:r>
          <m:t>146.25</m:t>
        </m:r>
        <m:r>
          <m:rPr>
            <m:sty m:val="p"/>
          </m:rPr>
          <m:t>−</m:t>
        </m:r>
        <m:r>
          <m:t>67.50</m:t>
        </m:r>
        <m:r>
          <m:rPr>
            <m:sty m:val="p"/>
          </m:rPr>
          <m:t>=</m:t>
        </m:r>
        <m:r>
          <m:t>78.75</m:t>
        </m:r>
      </m:oMath>
      <w:r>
        <w:t xml:space="preserve"> </w:t>
      </w:r>
      <w:r>
        <w:t xml:space="preserve">could be interpreted as an estimate of the average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the target population.</w:t>
      </w:r>
      <w:r>
        <w:t xml:space="preserve"> </w:t>
      </w:r>
      <w:r>
        <w:t xml:space="preserve">This chapter, however, is not about causal inference: the goal is only to motivate models for estimating population quantities such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, whether or not they have a causal interpretation.</w:t>
      </w:r>
    </w:p>
    <w:p>
      <w:r>
        <w:pict>
          <v:rect style="width:0;height:1.5pt" o:hralign="center" o:hrstd="t" o:hr="t"/>
        </w:pict>
      </w:r>
    </w:p>
    <w:bookmarkEnd w:id="10"/>
    <w:bookmarkStart w:id="11" w:name="polytomous-treatment-figure-11.2"/>
    <w:p>
      <w:pPr>
        <w:pStyle w:val="Heading3"/>
      </w:pPr>
      <w:r>
        <w:t xml:space="preserve">1.3 Polytomous Treatment (Figure 11.2)</w:t>
      </w:r>
    </w:p>
    <w:p>
      <w:pPr>
        <w:pStyle w:val="FirstParagraph"/>
      </w:pPr>
      <m:oMath>
        <m:r>
          <m:t>A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}</m:t>
        </m:r>
      </m:oMath>
      <w:r>
        <w:t xml:space="preserve"> </w:t>
      </w:r>
      <w:r>
        <w:t xml:space="preserve">(none, low dose, medium dose, high dose), with 4 individuals per level.</w:t>
      </w:r>
    </w:p>
    <w:p>
      <w:pPr>
        <w:pStyle w:val="Compact"/>
        <w:numPr>
          <w:ilvl w:val="0"/>
          <w:numId w:val="1004"/>
        </w:numPr>
      </w:pPr>
      <w:r>
        <w:t xml:space="preserve">Sample averages: 70.0, 80.0, 117.5, and 195.0 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4</m:t>
        </m:r>
      </m:oMath>
    </w:p>
    <w:p>
      <w:pPr>
        <w:pStyle w:val="FirstParagraph"/>
      </w:pPr>
      <w:r>
        <w:t xml:space="preserve">With fewer individuals per category, each sample average is still</w:t>
      </w:r>
      <w:r>
        <w:t xml:space="preserve"> </w:t>
      </w:r>
      <w:r>
        <w:rPr>
          <w:b/>
          <w:bCs/>
        </w:rPr>
        <w:t xml:space="preserve">exactly unbiased</w:t>
      </w:r>
      <w:r>
        <w:t xml:space="preserve">, but it is less likely to be close to the population mean: the 95% confidence intervals are wider than in Figure 11.1.</w:t>
      </w:r>
    </w:p>
    <w:p>
      <w:r>
        <w:pict>
          <v:rect style="width:0;height:1.5pt" o:hralign="center" o:hrstd="t" o:hr="t"/>
        </w:pict>
      </w:r>
    </w:p>
    <w:bookmarkEnd w:id="11"/>
    <w:bookmarkStart w:id="12" w:name="treatment-dose-figure-11.3"/>
    <w:p>
      <w:pPr>
        <w:pStyle w:val="Heading3"/>
      </w:pPr>
      <w:r>
        <w:t xml:space="preserve">1.4 Treatment Dose (Figure 11.3)</w:t>
      </w:r>
    </w:p>
    <w:p>
      <w:pPr>
        <w:pStyle w:val="FirstParagraph"/>
      </w:pPr>
      <m:oMath>
        <m:r>
          <m:t>A</m:t>
        </m:r>
      </m:oMath>
      <w:r>
        <w:t xml:space="preserve"> </w:t>
      </w:r>
      <w:r>
        <w:t xml:space="preserve">is a dose in mg/day taking integer values from 0 to 100.</w:t>
      </w:r>
    </w:p>
    <w:p>
      <w:pPr>
        <w:pStyle w:val="Compact"/>
        <w:numPr>
          <w:ilvl w:val="0"/>
          <w:numId w:val="1005"/>
        </w:numPr>
      </w:pPr>
      <w:r>
        <w:t xml:space="preserve">There are 101 possible treatment values but only 16 individuals</w:t>
      </w:r>
    </w:p>
    <w:p>
      <w:pPr>
        <w:pStyle w:val="Compact"/>
        <w:numPr>
          <w:ilvl w:val="0"/>
          <w:numId w:val="1005"/>
        </w:numPr>
      </w:pPr>
      <w:r>
        <w:t xml:space="preserve">Nobody in the study received, for example,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90</m:t>
        </m:r>
      </m:oMath>
    </w:p>
    <w:p>
      <w:pPr>
        <w:pStyle w:val="Compact"/>
        <w:numPr>
          <w:ilvl w:val="0"/>
          <w:numId w:val="1005"/>
        </w:numPr>
      </w:pPr>
      <w:r>
        <w:t xml:space="preserve">The treatment-specific sample average is</w:t>
      </w:r>
      <w:r>
        <w:t xml:space="preserve"> </w:t>
      </w:r>
      <w:r>
        <w:rPr>
          <w:b/>
          <w:bCs/>
        </w:rPr>
        <w:t xml:space="preserve">undefined</w:t>
      </w:r>
      <w:r>
        <w:t xml:space="preserve"> </w:t>
      </w:r>
      <w:r>
        <w:t xml:space="preserve">for every dose that nobody received</w:t>
      </w:r>
    </w:p>
    <w:p>
      <w:pPr>
        <w:pStyle w:val="FirstParagraph"/>
      </w:pPr>
      <w:r>
        <w:rPr>
          <w:b/>
          <w:bCs/>
        </w:rPr>
        <w:t xml:space="preserve">Question</w:t>
      </w:r>
      <w:r>
        <w:t xml:space="preserve">: How can we estimate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?</w:t>
      </w:r>
    </w:p>
    <w:p>
      <w:pPr>
        <w:pStyle w:val="BodyText"/>
      </w:pP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were truly continuous, the sample average would be undefined for nearly all treatment levels: a continuous variable can be viewed as a categorical variable with uncountably many categories.</w:t>
      </w:r>
    </w:p>
    <w:p>
      <w:pPr>
        <w:pStyle w:val="BodyText"/>
      </w:pPr>
      <w:r>
        <w:t xml:space="preserve">The lesson is that we cannot always let the data</w:t>
      </w:r>
      <w:r>
        <w:t xml:space="preserve"> </w:t>
      </w:r>
      <w:r>
        <w:t xml:space="preserve">“speak for themselves”</w:t>
      </w:r>
      <w:r>
        <w:t xml:space="preserve"> </w:t>
      </w:r>
      <w:r>
        <w:t xml:space="preserve">to obtain a meaningful estimate.</w:t>
      </w:r>
      <w:r>
        <w:t xml:space="preserve"> </w:t>
      </w:r>
      <w:r>
        <w:t xml:space="preserve">We often need to supplement the data with a model.</w:t>
      </w:r>
    </w:p>
    <w:bookmarkEnd w:id="12"/>
    <w:bookmarkEnd w:id="13"/>
    <w:bookmarkStart w:id="17" w:name="Xcba8e406995eaff0b0b7d972a1c2ed802298819"/>
    <w:p>
      <w:pPr>
        <w:pStyle w:val="Heading2"/>
      </w:pPr>
      <w:r>
        <w:t xml:space="preserve">2 11.2 Parametric Estimators of the Conditional Mean (pp. 155-156)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Suppose we knew that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changes linearly with</w:t>
      </w:r>
      <w:r>
        <w:t xml:space="preserve"> </w:t>
      </w:r>
      <m:oMath>
        <m:r>
          <m:t>A</m:t>
        </m:r>
      </m:oMath>
      <w:r>
        <w:t xml:space="preserve">: it starts at some value</w:t>
      </w:r>
      <w:r>
        <w:t xml:space="preserve"> </w:t>
      </w:r>
      <m:oMath>
        <m:sSub>
          <m:e>
            <m:r>
              <m:t>θ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changes by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units per unit of</w:t>
      </w:r>
      <w:r>
        <w:t xml:space="preserve"> </w:t>
      </w:r>
      <m:oMath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|</m:t>
              </m:r>
              <m:r>
                <m:t>A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θ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θ</m:t>
              </m:r>
            </m:e>
            <m:sub>
              <m:r>
                <m:t>1</m:t>
              </m:r>
            </m:sub>
          </m:sSub>
          <m:r>
            <m:t>A</m:t>
          </m:r>
        </m:oMath>
      </m:oMathPara>
    </w:p>
    <w:p>
      <w:pPr>
        <w:pStyle w:val="Compact"/>
        <w:numPr>
          <w:ilvl w:val="0"/>
          <w:numId w:val="1006"/>
        </w:numPr>
      </w:pPr>
      <w:r>
        <w:t xml:space="preserve">This restriction on the shape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linear mean model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θ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(intercept) and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(slope) are the</w:t>
      </w:r>
      <w:r>
        <w:t xml:space="preserve"> </w:t>
      </w:r>
      <w:r>
        <w:rPr>
          <w:b/>
          <w:bCs/>
        </w:rPr>
        <w:t xml:space="preserve">parameters</w:t>
      </w:r>
      <w:r>
        <w:t xml:space="preserve"> </w:t>
      </w:r>
      <w:r>
        <w:t xml:space="preserve">of the model</w:t>
      </w:r>
    </w:p>
    <w:p>
      <w:pPr>
        <w:pStyle w:val="Compact"/>
        <w:numPr>
          <w:ilvl w:val="0"/>
          <w:numId w:val="1006"/>
        </w:numPr>
      </w:pPr>
      <w:r>
        <w:t xml:space="preserve">A model that describes the conditional mean with a finite number of parameters is a</w:t>
      </w:r>
      <w:r>
        <w:t xml:space="preserve"> </w:t>
      </w:r>
      <w:r>
        <w:rPr>
          <w:b/>
          <w:bCs/>
        </w:rPr>
        <w:t xml:space="preserve">parametric conditional mean model</w:t>
      </w:r>
    </w:p>
    <w:p>
      <w:pPr>
        <w:pStyle w:val="FirstParagraph"/>
      </w:pPr>
      <w:r>
        <w:t xml:space="preserve">The restriction on the shape of the relation is known as the</w:t>
      </w:r>
      <w:r>
        <w:t xml:space="preserve"> </w:t>
      </w:r>
      <w:r>
        <w:rPr>
          <w:b/>
          <w:bCs/>
        </w:rPr>
        <w:t xml:space="preserve">functional form</w:t>
      </w:r>
      <w:r>
        <w:t xml:space="preserve">.</w:t>
      </w:r>
      <w:r>
        <w:t xml:space="preserve"> </w:t>
      </w:r>
      <w:r>
        <w:t xml:space="preserve">Some authors call it the</w:t>
      </w:r>
      <w:r>
        <w:t xml:space="preserve"> </w:t>
      </w:r>
      <w:r>
        <w:t xml:space="preserve">“dose-response curve”</w:t>
      </w:r>
      <w:r>
        <w:t xml:space="preserve">;</w:t>
      </w:r>
      <w:r>
        <w:t xml:space="preserve"> </w:t>
      </w:r>
      <w:r>
        <w:t xml:space="preserve">the book avoids that term because it suggests that the dose causally affects the response, which could be false in the presence of confounding.</w:t>
      </w:r>
    </w:p>
    <w:bookmarkStart w:id="15" w:name="estimation-by-ordinary-least-squares"/>
    <w:p>
      <w:pPr>
        <w:pStyle w:val="Heading3"/>
      </w:pPr>
      <w:r>
        <w:t xml:space="preserve">2.1 Estimation by Ordinary Least Squares</w:t>
      </w:r>
    </w:p>
    <w:p>
      <w:pPr>
        <w:pStyle w:val="Compact"/>
        <w:numPr>
          <w:ilvl w:val="0"/>
          <w:numId w:val="1007"/>
        </w:numPr>
      </w:pPr>
      <w:r>
        <w:t xml:space="preserve">Estimate</w:t>
      </w:r>
      <w:r>
        <w:t xml:space="preserve"> </w:t>
      </w:r>
      <m:oMath>
        <m:sSub>
          <m:e>
            <m:r>
              <m:t>θ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by ordinary least squares (OLS): among all candidate lines, choose the one minimizing the sum of the 16 squared</w:t>
      </w:r>
      <w:r>
        <w:t xml:space="preserve"> </w:t>
      </w:r>
      <w:r>
        <w:rPr>
          <w:b/>
          <w:bCs/>
        </w:rPr>
        <w:t xml:space="preserve">residuals</w:t>
      </w:r>
      <w:r>
        <w:t xml:space="preserve"> </w:t>
      </w:r>
      <w:r>
        <w:t xml:space="preserve">(vertical distances from each point to the line).</w:t>
      </w:r>
    </w:p>
    <w:p>
      <w:pPr>
        <w:pStyle w:val="Compact"/>
        <w:numPr>
          <w:ilvl w:val="0"/>
          <w:numId w:val="1007"/>
        </w:numPr>
      </w:pPr>
      <w:r>
        <w:t xml:space="preserve">Use the estimates to compute the</w:t>
      </w:r>
      <w:r>
        <w:t xml:space="preserve"> </w:t>
      </w:r>
      <w:r>
        <w:rPr>
          <w:b/>
          <w:bCs/>
        </w:rPr>
        <w:t xml:space="preserve">predicted value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1</m:t>
            </m:r>
          </m:sub>
        </m:sSub>
        <m:r>
          <m:t>a</m:t>
        </m:r>
      </m:oMath>
      <w:r>
        <w:t xml:space="preserve"> </w:t>
      </w:r>
      <w:r>
        <w:t xml:space="preserve">for any</w:t>
      </w:r>
      <w:r>
        <w:t xml:space="preserve"> </w:t>
      </w:r>
      <m:oMath>
        <m:r>
          <m:t>a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" w:name="exm-linear-model"/>
          <w:p>
            <w:pPr>
              <w:pStyle w:val="BodyText"/>
            </w:pPr>
            <w:r>
              <w:rPr>
                <w:b/>
                <w:bCs/>
              </w:rPr>
              <w:t xml:space="preserve">Example 1 (Linear Model for the Dose Data (Figure 11.4))</w:t>
            </w:r>
            <w:r>
              <w:t xml:space="preserve"> </w:t>
            </w:r>
            <w:r>
              <w:t xml:space="preserve">The OLS estimates are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24.55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2.14</m:t>
              </m:r>
            </m:oMath>
            <w:r>
              <w:t xml:space="preserve"> </w:t>
            </w:r>
            <w:r>
              <w:t xml:space="preserve">(Program 11.2).</w:t>
            </w:r>
            <w:r>
              <w:t xml:space="preserve"> </w:t>
            </w:r>
            <w:r>
              <w:t xml:space="preserve">The predicted mean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90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90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90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24.55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90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2.14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216.9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Wald 95% confidence intervals, assuming homoscedastic residuals: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21.2</m:t>
              </m:r>
              <m:r>
                <m:rPr>
                  <m:sty m:val="p"/>
                </m:rPr>
                <m:t>,</m:t>
              </m:r>
              <m:r>
                <m:t>70.3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1.28</m:t>
              </m:r>
              <m:r>
                <m:rPr>
                  <m:sty m:val="p"/>
                </m:rPr>
                <m:t>,</m:t>
              </m:r>
              <m:r>
                <m:t>2.99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and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172.1</m:t>
              </m:r>
              <m:r>
                <m:rPr>
                  <m:sty m:val="p"/>
                </m:rPr>
                <m:t>,</m:t>
              </m:r>
              <m:r>
                <m:t>261.6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90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bookmarkEnd w:id="14"/>
        </w:tc>
      </w:tr>
    </w:tbl>
    <w:p>
      <w:pPr>
        <w:pStyle w:val="BodyText"/>
      </w:pPr>
      <w:r>
        <w:t xml:space="preserve">Multiplying out the rounded estimates gives</w:t>
      </w:r>
      <w:r>
        <w:t xml:space="preserve"> </w:t>
      </w:r>
      <m:oMath>
        <m:r>
          <m:t>24.55</m:t>
        </m:r>
        <m:r>
          <m:rPr>
            <m:sty m:val="p"/>
          </m:rPr>
          <m:t>+</m:t>
        </m:r>
        <m:r>
          <m:t>192.6</m:t>
        </m:r>
        <m:r>
          <m:rPr>
            <m:sty m:val="p"/>
          </m:rPr>
          <m:t>=</m:t>
        </m:r>
        <m:r>
          <m:t>217.15</m:t>
        </m:r>
      </m:oMath>
      <w:r>
        <w:t xml:space="preserve">;</w:t>
      </w:r>
      <w:r>
        <w:t xml:space="preserve"> </w:t>
      </w:r>
      <w:r>
        <w:t xml:space="preserve">the book’s 216.9 is consistent with the unrounded estimates.</w:t>
      </w:r>
    </w:p>
    <w:p>
      <w:pPr>
        <w:pStyle w:val="BodyText"/>
      </w:pPr>
      <w:r>
        <w:t xml:space="preserve">Because OLS uses all data points to find the best line,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is estimated by</w:t>
      </w:r>
      <w:r>
        <w:t xml:space="preserve"> </w:t>
      </w:r>
      <w:r>
        <w:rPr>
          <w:b/>
          <w:bCs/>
        </w:rPr>
        <w:t xml:space="preserve">borrowing information</w:t>
      </w:r>
      <w:r>
        <w:t xml:space="preserve"> </w:t>
      </w:r>
      <w:r>
        <w:t xml:space="preserve">from individuals whose treatment value is not 90.</w:t>
      </w:r>
    </w:p>
    <w:bookmarkEnd w:id="15"/>
    <w:bookmarkStart w:id="16" w:name="what-is-a-model"/>
    <w:p>
      <w:pPr>
        <w:pStyle w:val="Heading3"/>
      </w:pPr>
      <w:r>
        <w:t xml:space="preserve">2.2 What Is a Model?</w:t>
      </w:r>
    </w:p>
    <w:p>
      <w:pPr>
        <w:pStyle w:val="BlockText"/>
      </w:pPr>
      <w:r>
        <w:t xml:space="preserve">A model is</w:t>
      </w:r>
      <w:r>
        <w:t xml:space="preserve"> </w:t>
      </w:r>
      <w:r>
        <w:t xml:space="preserve">“an a priori restriction on the joint distribution of the data”</w:t>
      </w:r>
      <w:r>
        <w:t xml:space="preserve"> </w:t>
      </w:r>
      <w:r>
        <w:t xml:space="preserve">(Hernán and Robins 2020, 155)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The linear model restricts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to be a straight line, so, for example,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must lie between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80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100</m:t>
            </m:r>
          </m:e>
        </m:d>
        <m:r>
          <m:t>​</m:t>
        </m:r>
      </m:oMath>
    </w:p>
    <w:p>
      <w:pPr>
        <w:pStyle w:val="Compact"/>
        <w:numPr>
          <w:ilvl w:val="0"/>
          <w:numId w:val="1008"/>
        </w:numPr>
      </w:pPr>
      <w:r>
        <w:t xml:space="preserve">Through its a priori restrictions, the model adds information to compensate for the lack of information in the data</w:t>
      </w:r>
    </w:p>
    <w:p>
      <w:pPr>
        <w:pStyle w:val="FirstParagraph"/>
      </w:pPr>
      <w:r>
        <w:rPr>
          <w:b/>
          <w:bCs/>
        </w:rPr>
        <w:t xml:space="preserve">No free lunch</w:t>
      </w:r>
      <w:r>
        <w:t xml:space="preserve">: parametric estimators let us estimate quantities that cannot be estimated otherwise (e.g.,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when nobody received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90</m:t>
        </m:r>
      </m:oMath>
      <w:r>
        <w:t xml:space="preserve">), but the inferences are correct only if the model’s restrictions are correct, i.e., if the model is</w:t>
      </w:r>
      <w:r>
        <w:t xml:space="preserve"> </w:t>
      </w:r>
      <w:r>
        <w:rPr>
          <w:b/>
          <w:bCs/>
        </w:rPr>
        <w:t xml:space="preserve">correctly specified</w:t>
      </w:r>
      <w:r>
        <w:t xml:space="preserve">.</w:t>
      </w:r>
    </w:p>
    <w:p>
      <w:pPr>
        <w:pStyle w:val="BodyText"/>
      </w:pPr>
      <w:r>
        <w:t xml:space="preserve">Much of the remainder of the book uses model-based causal inference, which relies on (approximately) no model misspecification.</w:t>
      </w:r>
      <w:r>
        <w:t xml:space="preserve"> </w:t>
      </w:r>
      <w:r>
        <w:t xml:space="preserve">Since parametric models are rarely if ever perfectly specified, some misspecification is almost always expected;</w:t>
      </w:r>
      <w:r>
        <w:t xml:space="preserve"> </w:t>
      </w:r>
      <w:r>
        <w:t xml:space="preserve">nonparametric estimators can partially address it.</w:t>
      </w:r>
    </w:p>
    <w:bookmarkEnd w:id="16"/>
    <w:bookmarkEnd w:id="17"/>
    <w:bookmarkStart w:id="26" w:name="X05fc65fccaf30a7112848b1e7a5111973943f0c"/>
    <w:p>
      <w:pPr>
        <w:pStyle w:val="Heading2"/>
      </w:pPr>
      <w:r>
        <w:t xml:space="preserve">3 11.3 Nonparametric Estimators of the Conditional Mean (pp. 156-157)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Return to the dichotomous treatment of Figure 11.1 and fit the same linear model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θ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θ</m:t>
            </m:r>
          </m:e>
          <m:sub>
            <m:r>
              <m:t>1</m:t>
            </m:r>
          </m:sub>
        </m:sSub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×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</m:e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×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e>
          </m:eqArr>
        </m:oMath>
      </m:oMathPara>
    </w:p>
    <w:p>
      <w:pPr>
        <w:pStyle w:val="FirstParagraph"/>
      </w:pPr>
      <w:r>
        <w:t xml:space="preserve">OLS gives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67.5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78.75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67.5</m:t>
              </m:r>
            </m:e>
            <m:e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67.5</m:t>
              </m:r>
              <m:r>
                <m:rPr>
                  <m:sty m:val="p"/>
                </m:rPr>
                <m:t>+</m:t>
              </m:r>
              <m:r>
                <m:t>78.75</m:t>
              </m:r>
              <m:r>
                <m:rPr>
                  <m:sty m:val="p"/>
                </m:rPr>
                <m:t>=</m:t>
              </m:r>
              <m:r>
                <m:t>146.25</m:t>
              </m:r>
            </m:e>
          </m:eqArr>
        </m:oMath>
      </m:oMathPara>
    </w:p>
    <w:p>
      <w:pPr>
        <w:pStyle w:val="FirstParagraph"/>
      </w:pPr>
      <w:r>
        <w:t xml:space="preserve">These are exactly the sample averages from Section 11.1, as expected.</w:t>
      </w:r>
    </w:p>
    <w:bookmarkStart w:id="20" w:name="saturated-models"/>
    <w:p>
      <w:pPr>
        <w:pStyle w:val="Heading3"/>
      </w:pPr>
      <w:r>
        <w:t xml:space="preserve">3.1 Saturated Models</w:t>
      </w:r>
    </w:p>
    <w:p>
      <w:pPr>
        <w:pStyle w:val="FirstParagraph"/>
      </w:pPr>
      <w:r>
        <w:t xml:space="preserve">Rewrite the model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+</m:t>
        </m:r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can be any number, this statement is always true: the</w:t>
      </w:r>
      <w:r>
        <w:t xml:space="preserve"> </w:t>
      </w:r>
      <w:r>
        <w:t xml:space="preserve">“model”</w:t>
      </w:r>
      <w:r>
        <w:t xml:space="preserve"> </w:t>
      </w:r>
      <w:r>
        <w:t xml:space="preserve">imposes</w:t>
      </w:r>
      <w:r>
        <w:t xml:space="preserve"> </w:t>
      </w:r>
      <w:r>
        <w:rPr>
          <w:b/>
          <w:bCs/>
        </w:rPr>
        <w:t xml:space="preserve">no restriction</w:t>
      </w:r>
      <w:r>
        <w:t xml:space="preserve"> </w:t>
      </w:r>
      <w:r>
        <w:t xml:space="preserve">on the two means.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def-saturated-model"/>
          <w:p>
            <w:pPr>
              <w:pStyle w:val="BodyText"/>
            </w:pPr>
            <w:r>
              <w:rPr>
                <w:b/>
                <w:bCs/>
              </w:rPr>
              <w:t xml:space="preserve">Definition 1 (Saturated Model)</w:t>
            </w:r>
            <w:r>
              <w:t xml:space="preserve"> </w:t>
            </w:r>
            <w:r>
              <w:t xml:space="preserve">A conditional mean</w:t>
            </w:r>
            <w:r>
              <w:t xml:space="preserve"> </w:t>
            </w:r>
            <w:r>
              <w:t xml:space="preserve">“model”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saturated</w:t>
            </w:r>
            <w:r>
              <w:t xml:space="preserve"> </w:t>
            </w:r>
            <w:r>
              <w:t xml:space="preserve">when it imposes no restrictions on the distribution of the data.</w:t>
            </w:r>
            <w:r>
              <w:t xml:space="preserve"> </w:t>
            </w:r>
            <w:r>
              <w:t xml:space="preserve">This occurs whenever the number of parameters equals the number of unknown conditional means in the population (</w:t>
            </w:r>
            <w:r>
              <w:t xml:space="preserve">“the same number of unknowns on both sides of the equal sign”</w:t>
            </w:r>
            <w:r>
              <w:t xml:space="preserve">).</w:t>
            </w:r>
          </w:p>
          <w:bookmarkEnd w:id="1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9" w:name="exm-saturated"/>
          <w:p>
            <w:pPr>
              <w:pStyle w:val="BodyText"/>
            </w:pPr>
            <w:r>
              <w:rPr>
                <w:b/>
                <w:bCs/>
              </w:rPr>
              <w:t xml:space="preserve">Example 2 (Saturated vs. Parsimonious)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</m:oMath>
            <w:r>
              <w:t xml:space="preserve"> </w:t>
            </w:r>
            <w:r>
              <w:t xml:space="preserve">with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 2 parameters, 2 unknown means.</w:t>
            </w:r>
            <w:r>
              <w:t xml:space="preserve"> </w:t>
            </w:r>
            <w:r>
              <w:rPr>
                <w:b/>
                <w:bCs/>
              </w:rPr>
              <w:t xml:space="preserve">Saturated.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The same model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100</m:t>
              </m:r>
              <m:r>
                <m:rPr>
                  <m:sty m:val="p"/>
                </m:rPr>
                <m:t>}</m:t>
              </m:r>
            </m:oMath>
            <w:r>
              <w:t xml:space="preserve">: 2 parameters, 101 unknown means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100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 unbiased only if all 101 means happen to lie on a straight line.</w:t>
            </w:r>
          </w:p>
          <w:bookmarkEnd w:id="19"/>
        </w:tc>
      </w:tr>
    </w:tbl>
    <w:p>
      <w:pPr>
        <w:pStyle w:val="FirstParagraph"/>
      </w:pPr>
      <w:r>
        <w:t xml:space="preserve">A model with few parameters used to estimate many population quantities is</w:t>
      </w:r>
      <w:r>
        <w:t xml:space="preserve"> </w:t>
      </w:r>
      <w:r>
        <w:rPr>
          <w:b/>
          <w:bCs/>
        </w:rPr>
        <w:t xml:space="preserve">parsimonious</w:t>
      </w:r>
      <w:r>
        <w:t xml:space="preserve">.</w:t>
      </w:r>
    </w:p>
    <w:p>
      <w:pPr>
        <w:pStyle w:val="BodyText"/>
      </w:pPr>
      <w:r>
        <w:t xml:space="preserve">Strictly, a saturated</w:t>
      </w:r>
      <w:r>
        <w:t xml:space="preserve"> </w:t>
      </w:r>
      <w:r>
        <w:t xml:space="preserve">“model”</w:t>
      </w:r>
      <w:r>
        <w:t xml:space="preserve"> </w:t>
      </w:r>
      <w:r>
        <w:t xml:space="preserve">is not a model under the book’s definition, because it lets the data speak for themselves just as the sample average does.</w:t>
      </w:r>
      <w:r>
        <w:t xml:space="preserve"> </w:t>
      </w:r>
      <w:r>
        <w:t xml:space="preserve">Because saturated models look like models, they are still ordinarily called models.</w:t>
      </w:r>
      <w:r>
        <w:t xml:space="preserve"> </w:t>
      </w:r>
      <w:r>
        <w:t xml:space="preserve">Part I was titled</w:t>
      </w:r>
      <w:r>
        <w:t xml:space="preserve"> </w:t>
      </w:r>
      <w:r>
        <w:t xml:space="preserve">“Causal inference without models”</w:t>
      </w:r>
      <w:r>
        <w:t xml:space="preserve"> </w:t>
      </w:r>
      <w:r>
        <w:t xml:space="preserve">because it only used saturated models.</w:t>
      </w:r>
    </w:p>
    <w:bookmarkEnd w:id="20"/>
    <w:bookmarkStart w:id="25" w:name="nonparametric-estimators"/>
    <w:p>
      <w:pPr>
        <w:pStyle w:val="Heading3"/>
      </w:pPr>
      <w:r>
        <w:t xml:space="preserve">3.2 Nonparametric Estimators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1" w:name="def-nonparametric-estimator"/>
          <w:p>
            <w:pPr>
              <w:pStyle w:val="BodyText"/>
            </w:pPr>
            <w:r>
              <w:rPr>
                <w:b/>
                <w:bCs/>
              </w:rPr>
              <w:t xml:space="preserve">Definition 2 (Nonparametric Estimator)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nonparametric estimator</w:t>
            </w:r>
            <w:r>
              <w:t xml:space="preserve"> </w:t>
            </w:r>
            <w:r>
              <w:t xml:space="preserve">of the conditional mean function produces estimates from the data</w:t>
            </w:r>
            <w:r>
              <w:t xml:space="preserve"> </w:t>
            </w:r>
            <w:r>
              <w:rPr>
                <w:b/>
                <w:bCs/>
              </w:rPr>
              <w:t xml:space="preserve">without any a priori restrictions</w:t>
            </w:r>
            <w:r>
              <w:t xml:space="preserve"> </w:t>
            </w:r>
            <w:r>
              <w:t xml:space="preserve">on that function.</w:t>
            </w:r>
          </w:p>
          <w:bookmarkEnd w:id="21"/>
        </w:tc>
      </w:tr>
    </w:tbl>
    <w:p>
      <w:pPr>
        <w:pStyle w:val="Compact"/>
        <w:numPr>
          <w:ilvl w:val="0"/>
          <w:numId w:val="1010"/>
        </w:numPr>
      </w:pPr>
      <w:r>
        <w:t xml:space="preserve">Example: the sample average (equivalently, the saturated model) for a dichotomous treatment</w:t>
      </w:r>
    </w:p>
    <w:p>
      <w:pPr>
        <w:pStyle w:val="Compact"/>
        <w:numPr>
          <w:ilvl w:val="0"/>
          <w:numId w:val="1010"/>
        </w:numPr>
      </w:pP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101 levels and nobody has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90</m:t>
        </m:r>
      </m:oMath>
      <w:r>
        <w:t xml:space="preserve">,</w:t>
      </w:r>
      <w:r>
        <w:t xml:space="preserve"> </w:t>
      </w:r>
      <w:r>
        <w:rPr>
          <w:b/>
          <w:bCs/>
        </w:rPr>
        <w:t xml:space="preserve">no nonparametric estimator</w:t>
      </w:r>
      <w:r>
        <w:t xml:space="preserve"> </w:t>
      </w:r>
      <w:r>
        <w:t xml:space="preserve">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exists</w:t>
      </w:r>
    </w:p>
    <w:p>
      <w:pPr>
        <w:pStyle w:val="Compact"/>
        <w:numPr>
          <w:ilvl w:val="0"/>
          <w:numId w:val="1010"/>
        </w:numPr>
      </w:pPr>
      <w:r>
        <w:t xml:space="preserve">Standardization, IP weighting, stratification, and matching in Part I were nonparametric estimators under a saturated model</w:t>
      </w:r>
    </w:p>
    <w:p>
      <w:pPr>
        <w:pStyle w:val="Compact"/>
        <w:numPr>
          <w:ilvl w:val="0"/>
          <w:numId w:val="1010"/>
        </w:numPr>
      </w:pPr>
      <w:r>
        <w:t xml:space="preserve">Most methods in Part II use estimators that are parametric for</w:t>
      </w:r>
      <w:r>
        <w:t xml:space="preserve"> </w:t>
      </w:r>
      <w:r>
        <w:rPr>
          <w:b/>
          <w:bCs/>
        </w:rPr>
        <w:t xml:space="preserve">some part</w:t>
      </w:r>
      <w:r>
        <w:t xml:space="preserve"> </w:t>
      </w:r>
      <w:r>
        <w:t xml:space="preserve">of the distribution of the data</w:t>
      </w:r>
    </w:p>
    <w:p>
      <w:pPr>
        <w:pStyle w:val="FirstParagraph"/>
      </w:pPr>
      <w:r>
        <w:rPr>
          <w:b/>
          <w:bCs/>
        </w:rPr>
        <w:t xml:space="preserve">Identifiability vs. modeling assumptions</w:t>
      </w:r>
      <w:r>
        <w:t xml:space="preserve"> </w:t>
      </w:r>
      <w:r>
        <w:t xml:space="preserve">(margin note, p. 157):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Identifiability assumptions</w:t>
      </w:r>
      <w:r>
        <w:t xml:space="preserve"> </w:t>
      </w:r>
      <w:r>
        <w:t xml:space="preserve">are needed to compute the parameter even with an infinite amount of data;</w:t>
      </w:r>
      <w:r>
        <w:t xml:space="preserve"> </w:t>
      </w:r>
      <w:r>
        <w:t xml:space="preserve">formally, they make the parameter a unique function of the joint distribution of the observed data.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Modeling assumptions</w:t>
      </w:r>
      <w:r>
        <w:t xml:space="preserve"> </w:t>
      </w:r>
      <w:r>
        <w:t xml:space="preserve">are the additional assumptions needed to</w:t>
      </w:r>
      <w:r>
        <w:t xml:space="preserve"> </w:t>
      </w:r>
      <w:r>
        <w:rPr>
          <w:i/>
          <w:iCs/>
        </w:rPr>
        <w:t xml:space="preserve">estimate</w:t>
      </w:r>
      <w:r>
        <w:t xml:space="preserve"> </w:t>
      </w:r>
      <w:r>
        <w:t xml:space="preserve">the parameter because we do not have an infinite amount of data.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11.1: Fisher Consistency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book’s nonparametric estimators coincide with what statistics calls</w:t>
            </w:r>
            <w:r>
              <w:t xml:space="preserve"> </w:t>
            </w:r>
            <w:r>
              <w:rPr>
                <w:b/>
                <w:bCs/>
              </w:rPr>
              <w:t xml:space="preserve">Fisher consistent</w:t>
            </w:r>
            <w:r>
              <w:t xml:space="preserve"> </w:t>
            </w:r>
            <w:r>
              <w:t xml:space="preserve">estimators</w:t>
            </w:r>
            <w:r>
              <w:t xml:space="preserve"> </w:t>
            </w:r>
            <w:r>
              <w:t xml:space="preserve">(Hernán and Robins 2020, 157)</w:t>
            </w:r>
            <w:r>
              <w:t xml:space="preserve">: estimators that, computed on the entire population instead of a sample, return the true value of the population parameter.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A Fisher consistent estimator lacks any model restrictions, but may not exist for many population quantities.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When they exist, Fisher consistent estimators are the nonparametric maximum likelihood estimators under a saturated model.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In the wider statistical literature,</w:t>
            </w:r>
            <w:r>
              <w:t xml:space="preserve"> </w:t>
            </w:r>
            <w:r>
              <w:t xml:space="preserve">“nonparametric”</w:t>
            </w:r>
            <w:r>
              <w:t xml:space="preserve"> </w:t>
            </w:r>
            <w:r>
              <w:t xml:space="preserve">sometimes also refers to estimators that are not Fisher consistent but impose only weak restrictions, such as kernel regression (see Technical Point 11.1 in</w:t>
            </w:r>
            <w:r>
              <w:t xml:space="preserve"> </w:t>
            </w:r>
            <w:hyperlink w:anchor="sec-bias-variance">
              <w:r>
                <w:rPr>
                  <w:rStyle w:val="Hyperlink"/>
                </w:rPr>
                <w:t xml:space="preserve">Section 5</w:t>
              </w:r>
            </w:hyperlink>
            <w:r>
              <w:t xml:space="preserve">).</w:t>
            </w:r>
          </w:p>
          <w:p/>
        </w:tc>
      </w:tr>
    </w:tbl>
    <w:bookmarkEnd w:id="25"/>
    <w:bookmarkEnd w:id="26"/>
    <w:bookmarkStart w:id="30" w:name="smoothing-pp.-157-159"/>
    <w:p>
      <w:pPr>
        <w:pStyle w:val="Heading2"/>
      </w:pPr>
      <w:r>
        <w:t xml:space="preserve">4 11.4 Smoothing (pp. 157-159)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θ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θ</m:t>
            </m:r>
          </m:e>
          <m:sub>
            <m:r>
              <m:t>1</m:t>
            </m:r>
          </m:sub>
        </m:sSub>
        <m:r>
          <m:t>A</m:t>
        </m:r>
      </m:oMath>
      <w:r>
        <w:t xml:space="preserve">, the single number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forces the change in mean outcome per unit of dose to be the same over the whole range of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odyText"/>
      </w:pPr>
      <w:r>
        <w:t xml:space="preserve">But the effect of one more unit could be larger at low doses and smaller at high doses.</w:t>
      </w:r>
      <w:r>
        <w:t xml:space="preserve"> </w:t>
      </w:r>
      <w:r>
        <w:t xml:space="preserve">Linear models can be made more flexible: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|</m:t>
              </m:r>
              <m:r>
                <m:t>A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θ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θ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θ</m:t>
              </m:r>
            </m:e>
            <m:sub>
              <m:r>
                <m:t>2</m:t>
              </m:r>
            </m:sub>
          </m:sSub>
          <m:sSup>
            <m:e>
              <m:r>
                <m:t>A</m:t>
              </m:r>
            </m:e>
            <m:sup>
              <m:r>
                <m:t>2</m:t>
              </m:r>
            </m:sup>
          </m:sSup>
        </m:oMath>
      </m:oMathPara>
    </w:p>
    <w:p>
      <w:pPr>
        <w:pStyle w:val="FirstParagraph"/>
      </w:pPr>
      <w:r>
        <w:rPr>
          <w:b/>
          <w:bCs/>
        </w:rPr>
        <w:t xml:space="preserve">Two meanings of</w:t>
      </w:r>
      <w:r>
        <w:rPr>
          <w:b/>
          <w:bCs/>
        </w:rPr>
        <w:t xml:space="preserve"> </w:t>
      </w:r>
      <w:r>
        <w:rPr>
          <w:b/>
          <w:bCs/>
        </w:rPr>
        <w:t xml:space="preserve">“linear”</w:t>
      </w:r>
      <w:r>
        <w:t xml:space="preserve">: a model is</w:t>
      </w:r>
      <w:r>
        <w:t xml:space="preserve"> </w:t>
      </w:r>
      <w:r>
        <w:rPr>
          <w:i/>
          <w:iCs/>
        </w:rPr>
        <w:t xml:space="preserve">linear</w:t>
      </w:r>
      <w:r>
        <w:t xml:space="preserve"> </w:t>
      </w:r>
      <w:r>
        <w:t xml:space="preserve">when the mean is a linear combination of parameters and functions of the covariates, even if those functions are nonlinear (powers, logarithms).</w:t>
      </w:r>
      <w:r>
        <w:t xml:space="preserve"> </w:t>
      </w:r>
      <w:r>
        <w:t xml:space="preserve">So the model with</w:t>
      </w:r>
      <w:r>
        <w:t xml:space="preserve"> </w:t>
      </w:r>
      <m:oMath>
        <m:sSup>
          <m:e>
            <m:r>
              <m:t>A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still a linear model, even though, whenever</w:t>
      </w:r>
      <w:r>
        <w:t xml:space="preserve"> </w:t>
      </w:r>
      <m:oMath>
        <m:sSub>
          <m:e>
            <m:r>
              <m:t>θ</m:t>
            </m:r>
          </m:e>
          <m:sub>
            <m:r>
              <m:t>2</m:t>
            </m:r>
          </m:sub>
        </m:sSub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θ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θ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θ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define a parabola rather than a straight line.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the parameter for the linear term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θ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the parameter for the quadratic term</w:t>
      </w:r>
      <w:r>
        <w:t xml:space="preserve"> </w:t>
      </w:r>
      <m:oMath>
        <m:sSup>
          <m:e>
            <m:r>
              <m:t>A</m:t>
            </m:r>
          </m:e>
          <m:sup>
            <m:r>
              <m:t>2</m:t>
            </m:r>
          </m:sup>
        </m:sSup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exm-quadratic-model"/>
          <w:p>
            <w:pPr>
              <w:pStyle w:val="BodyText"/>
            </w:pPr>
            <w:r>
              <w:rPr>
                <w:b/>
                <w:bCs/>
              </w:rPr>
              <w:t xml:space="preserve">Example 3 (Quadratic Model for the Dose Data (Figure 11.5))</w:t>
            </w:r>
            <w:r>
              <w:t xml:space="preserve"> </w:t>
            </w:r>
            <w:r>
              <w:t xml:space="preserve">OLS estimates (Program 11.3):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7.41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4.11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0.02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predicted mean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90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90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90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90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90</m:t>
                    </m:r>
                    <m:r>
                      <m:t> 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2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197.1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with Wald 95% confidence interval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142.8</m:t>
              </m:r>
              <m:r>
                <m:rPr>
                  <m:sty m:val="p"/>
                </m:rPr>
                <m:t>,</m:t>
              </m:r>
              <m:r>
                <m:t>251.5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under homoscedasticity.</w:t>
            </w:r>
          </w:p>
          <w:bookmarkEnd w:id="27"/>
        </w:tc>
      </w:tr>
    </w:tbl>
    <w:p>
      <w:pPr>
        <w:pStyle w:val="BodyText"/>
      </w:pPr>
      <w:r>
        <w:t xml:space="preserve">The estimate 197.1 uses the unrounded coefficients.</w:t>
      </w:r>
      <w:r>
        <w:t xml:space="preserve"> </w:t>
      </w:r>
      <w:r>
        <w:t xml:space="preserve">Plugging in the rounded values gives</w:t>
      </w:r>
      <w:r>
        <w:t xml:space="preserve"> </w:t>
      </w:r>
      <m:oMath>
        <m:r>
          <m:rPr>
            <m:sty m:val="p"/>
          </m:rPr>
          <m:t>−</m:t>
        </m:r>
        <m:r>
          <m:t>7.41</m:t>
        </m:r>
        <m:r>
          <m:rPr>
            <m:sty m:val="p"/>
          </m:rPr>
          <m:t>+</m:t>
        </m:r>
        <m:r>
          <m:t>369.9</m:t>
        </m:r>
        <m:r>
          <m:rPr>
            <m:sty m:val="p"/>
          </m:rPr>
          <m:t>−</m:t>
        </m:r>
        <m:r>
          <m:t>162</m:t>
        </m:r>
        <m:r>
          <m:rPr>
            <m:sty m:val="p"/>
          </m:rPr>
          <m:t>=</m:t>
        </m:r>
        <m:r>
          <m:t>200.49</m:t>
        </m:r>
      </m:oMath>
      <w:r>
        <w:t xml:space="preserve">;</w:t>
      </w:r>
      <w:r>
        <w:t xml:space="preserve"> </w:t>
      </w:r>
      <w:r>
        <w:t xml:space="preserve">the discrepancy comes from rounding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2</m:t>
            </m:r>
          </m:sub>
        </m:sSub>
      </m:oMath>
      <w:r>
        <w:t xml:space="preserve">, which is multiplied by</w:t>
      </w:r>
      <w:r>
        <w:t xml:space="preserve"> </w:t>
      </w:r>
      <m:oMath>
        <m:r>
          <m:t>8100</m:t>
        </m:r>
      </m:oMath>
      <w:r>
        <w:t xml:space="preserve">.</w:t>
      </w:r>
    </w:p>
    <w:bookmarkStart w:id="28" w:name="more-parameters-less-smoothness"/>
    <w:p>
      <w:pPr>
        <w:pStyle w:val="Heading3"/>
      </w:pPr>
      <w:r>
        <w:t xml:space="preserve">4.1 More Parameters, Less Smoothness</w:t>
      </w:r>
    </w:p>
    <w:p>
      <w:pPr>
        <w:pStyle w:val="Compact"/>
        <w:numPr>
          <w:ilvl w:val="0"/>
          <w:numId w:val="1013"/>
        </w:numPr>
      </w:pPr>
      <w:r>
        <w:t xml:space="preserve">Adding cubic, quartic, …, up to a 15th-degree term gives 16 parameters, as many as data points</w:t>
      </w:r>
    </w:p>
    <w:p>
      <w:pPr>
        <w:pStyle w:val="Compact"/>
        <w:numPr>
          <w:ilvl w:val="0"/>
          <w:numId w:val="1013"/>
        </w:numPr>
      </w:pPr>
      <w:r>
        <w:t xml:space="preserve">In general, more parameters means more inflection points: the curve becomes more</w:t>
      </w:r>
      <w:r>
        <w:t xml:space="preserve"> </w:t>
      </w:r>
      <w:r>
        <w:t xml:space="preserve">“wiggly”</w:t>
      </w:r>
    </w:p>
    <w:p>
      <w:pPr>
        <w:pStyle w:val="Compact"/>
        <w:numPr>
          <w:ilvl w:val="0"/>
          <w:numId w:val="1013"/>
        </w:numPr>
      </w:pPr>
      <w:r>
        <w:t xml:space="preserve">The 2-parameter straight line is the</w:t>
      </w:r>
      <w:r>
        <w:t xml:space="preserve"> </w:t>
      </w:r>
      <w:r>
        <w:rPr>
          <w:b/>
          <w:bCs/>
        </w:rPr>
        <w:t xml:space="preserve">smoothest</w:t>
      </w:r>
      <w:r>
        <w:t xml:space="preserve"> </w:t>
      </w:r>
      <w:r>
        <w:t xml:space="preserve">model</w:t>
      </w:r>
    </w:p>
    <w:p>
      <w:pPr>
        <w:pStyle w:val="Compact"/>
        <w:numPr>
          <w:ilvl w:val="0"/>
          <w:numId w:val="1013"/>
        </w:numPr>
      </w:pPr>
      <w:r>
        <w:t xml:space="preserve">A model with as many parameters as data points is the</w:t>
      </w:r>
      <w:r>
        <w:t xml:space="preserve"> </w:t>
      </w:r>
      <w:r>
        <w:rPr>
          <w:b/>
          <w:bCs/>
        </w:rPr>
        <w:t xml:space="preserve">least smooth</w:t>
      </w:r>
      <w:r>
        <w:t xml:space="preserve">: it</w:t>
      </w:r>
      <w:r>
        <w:t xml:space="preserve"> </w:t>
      </w:r>
      <w:r>
        <w:rPr>
          <w:b/>
          <w:bCs/>
        </w:rPr>
        <w:t xml:space="preserve">interpolates</w:t>
      </w:r>
      <w:r>
        <w:t xml:space="preserve"> </w:t>
      </w:r>
      <w:r>
        <w:t xml:space="preserve">the data, so every data point lies on the estimated curve</w:t>
      </w:r>
    </w:p>
    <w:bookmarkEnd w:id="28"/>
    <w:bookmarkStart w:id="29" w:name="smoothing-as-borrowing-information"/>
    <w:p>
      <w:pPr>
        <w:pStyle w:val="Heading3"/>
      </w:pPr>
      <w:r>
        <w:t xml:space="preserve">4.2 Smoothing as Borrowing Information</w:t>
      </w:r>
    </w:p>
    <w:p>
      <w:pPr>
        <w:pStyle w:val="FirstParagraph"/>
      </w:pPr>
      <w:r>
        <w:rPr>
          <w:b/>
          <w:bCs/>
        </w:rPr>
        <w:t xml:space="preserve">Smoothing</w:t>
      </w:r>
      <w:r>
        <w:t xml:space="preserve"> </w:t>
      </w:r>
      <w:r>
        <w:t xml:space="preserve">results from estimating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by borrowing information from individuals with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a</m:t>
        </m:r>
      </m:oMath>
      <w:r>
        <w:t xml:space="preserve">.</w:t>
      </w:r>
      <w:r>
        <w:t xml:space="preserve"> </w:t>
      </w:r>
      <w:r>
        <w:t xml:space="preserve">All parametric estimators smooth to some degree.</w:t>
      </w:r>
    </w:p>
    <w:p>
      <w:pPr>
        <w:pStyle w:val="Compact"/>
        <w:numPr>
          <w:ilvl w:val="0"/>
          <w:numId w:val="1014"/>
        </w:numPr>
      </w:pPr>
      <w:r>
        <w:t xml:space="preserve">The 2-parameter model borrows information from all 16 individuals to estimate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</w:p>
    <w:p>
      <w:pPr>
        <w:pStyle w:val="Compact"/>
        <w:numPr>
          <w:ilvl w:val="0"/>
          <w:numId w:val="1014"/>
        </w:numPr>
      </w:pPr>
      <w:r>
        <w:t xml:space="preserve">A model with as many parameters as individuals borrows no information at the observed values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(but does borrow, by interpolation, at unobserved values)</w:t>
      </w:r>
    </w:p>
    <w:p>
      <w:pPr>
        <w:pStyle w:val="Compact"/>
        <w:numPr>
          <w:ilvl w:val="0"/>
          <w:numId w:val="1014"/>
        </w:numPr>
      </w:pPr>
      <w:r>
        <w:t xml:space="preserve">Intermediate smoothing: use an intermediate number of parameters, or restrict which individuals contribute (e.g., fit the straight line only to individuals with doses 80 to 100;</w:t>
      </w:r>
      <w:r>
        <w:t xml:space="preserve"> </w:t>
      </w:r>
      <w:r>
        <w:t xml:space="preserve">the wider the window, the more smoothing)</w:t>
      </w:r>
    </w:p>
    <w:p>
      <w:pPr>
        <w:pStyle w:val="FirstParagraph"/>
      </w:pPr>
      <w:r>
        <w:t xml:space="preserve">With many covariates, the fitted</w:t>
      </w:r>
      <w:r>
        <w:t xml:space="preserve"> </w:t>
      </w:r>
      <w:r>
        <w:t xml:space="preserve">“curves”</w:t>
      </w:r>
      <w:r>
        <w:t xml:space="preserve"> </w:t>
      </w:r>
      <w:r>
        <w:t xml:space="preserve">are hyperdimensional surfaces, but the principle is the same: the fewer parameters in the model, the smoother the prediction (response) surface.</w:t>
      </w:r>
    </w:p>
    <w:p>
      <w:pPr>
        <w:pStyle w:val="BodyText"/>
      </w:pPr>
      <w:r>
        <w:t xml:space="preserve">The same reasoning applies to models for dichotomous outcomes, such as logistic models (Technical Point 11.1 in</w:t>
      </w:r>
      <w:r>
        <w:t xml:space="preserve"> </w:t>
      </w:r>
      <w:hyperlink w:anchor="sec-bias-variance">
        <w:r>
          <w:rPr>
            <w:rStyle w:val="Hyperlink"/>
          </w:rPr>
          <w:t xml:space="preserve">Section 5</w:t>
        </w:r>
      </w:hyperlink>
      <w:r>
        <w:t xml:space="preserve">).</w:t>
      </w:r>
    </w:p>
    <w:bookmarkEnd w:id="29"/>
    <w:bookmarkEnd w:id="30"/>
    <w:bookmarkStart w:id="37" w:name="sec-bias-variance"/>
    <w:p>
      <w:pPr>
        <w:pStyle w:val="Heading2"/>
      </w:pPr>
      <w:r>
        <w:t xml:space="preserve">5 11.5 The Bias-Variance Trade-Off (pp. 159-160)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two models give different estimates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Model</w:t>
            </w:r>
          </w:p>
        </w:tc>
        <w:tc>
          <w:tcPr/>
          <w:p>
            <w:pPr>
              <w:pStyle w:val="Compact"/>
            </w:pPr>
            <w:r>
              <w:t xml:space="preserve">Estimate</w:t>
            </w:r>
          </w:p>
        </w:tc>
        <w:tc>
          <w:tcPr/>
          <w:p>
            <w:pPr>
              <w:pStyle w:val="Compact"/>
            </w:pPr>
            <w:r>
              <w:t xml:space="preserve">95% CI</w:t>
            </w:r>
          </w:p>
        </w:tc>
      </w:tr>
      <w:tr>
        <w:tc>
          <w:tcPr/>
          <w:p>
            <w:pPr>
              <w:pStyle w:val="Compact"/>
            </w:pPr>
            <m:oMath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216.9</w:t>
            </w:r>
          </w:p>
        </w:tc>
        <w:tc>
          <w:tcPr/>
          <w:p>
            <w:pPr>
              <w:pStyle w:val="Compact"/>
            </w:pPr>
            <w:r>
              <w:t xml:space="preserve">(172.1, 261.6)</w:t>
            </w:r>
          </w:p>
        </w:tc>
      </w:tr>
      <w:tr>
        <w:tc>
          <w:tcPr/>
          <w:p>
            <w:pPr>
              <w:pStyle w:val="Compact"/>
            </w:pPr>
            <m:oMath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2</m:t>
                  </m:r>
                </m:sub>
              </m:sSub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197.1</w:t>
            </w:r>
          </w:p>
        </w:tc>
        <w:tc>
          <w:tcPr/>
          <w:p>
            <w:pPr>
              <w:pStyle w:val="Compact"/>
            </w:pPr>
            <w:r>
              <w:t xml:space="preserve">(142.8, 251.5)</w:t>
            </w:r>
          </w:p>
        </w:tc>
      </w:tr>
    </w:tbl>
    <w:p>
      <w:pPr>
        <w:pStyle w:val="BodyText"/>
      </w:pPr>
      <w:r>
        <w:t xml:space="preserve">Which is closer to the population mean?</w:t>
      </w:r>
    </w:p>
    <w:bookmarkStart w:id="31" w:name="bias"/>
    <w:p>
      <w:pPr>
        <w:pStyle w:val="Heading3"/>
      </w:pPr>
      <w:r>
        <w:t xml:space="preserve">5.1 Bias</w:t>
      </w:r>
    </w:p>
    <w:p>
      <w:pPr>
        <w:pStyle w:val="Compact"/>
        <w:numPr>
          <w:ilvl w:val="0"/>
          <w:numId w:val="1015"/>
        </w:numPr>
      </w:pPr>
      <w:r>
        <w:t xml:space="preserve">If the true relation is curvilinear, the 2-parameter model is misspecified, so its estimate is</w:t>
      </w:r>
      <w:r>
        <w:t xml:space="preserve"> </w:t>
      </w:r>
      <w:r>
        <w:rPr>
          <w:b/>
          <w:bCs/>
        </w:rPr>
        <w:t xml:space="preserve">biased</w:t>
      </w:r>
    </w:p>
    <w:p>
      <w:pPr>
        <w:pStyle w:val="Compact"/>
        <w:numPr>
          <w:ilvl w:val="0"/>
          <w:numId w:val="1015"/>
        </w:numPr>
      </w:pPr>
      <w:r>
        <w:t xml:space="preserve">If the true relation is a straight line,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models are correctly specified (the 3-parameter model with</w:t>
      </w:r>
      <w:r>
        <w:t xml:space="preserve"> </w:t>
      </w:r>
      <m:oMath>
        <m:sSub>
          <m:e>
            <m:r>
              <m:t>θ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</w:t>
      </w:r>
    </w:p>
    <w:p>
      <w:pPr>
        <w:pStyle w:val="Compact"/>
        <w:numPr>
          <w:ilvl w:val="0"/>
          <w:numId w:val="1015"/>
        </w:numPr>
      </w:pPr>
      <w:r>
        <w:t xml:space="preserve">So the 3-parameter model is less likely to be biased: the more parameters, the fewer restrictions, and the more protection against bias from model misspecification</w:t>
      </w:r>
    </w:p>
    <w:p>
      <w:r>
        <w:pict>
          <v:rect style="width:0;height:1.5pt" o:hralign="center" o:hrstd="t" o:hr="t"/>
        </w:pict>
      </w:r>
    </w:p>
    <w:bookmarkEnd w:id="31"/>
    <w:bookmarkStart w:id="36" w:name="variance"/>
    <w:p>
      <w:pPr>
        <w:pStyle w:val="Heading3"/>
      </w:pPr>
      <w:r>
        <w:t xml:space="preserve">5.2 Variance</w:t>
      </w:r>
    </w:p>
    <w:p>
      <w:pPr>
        <w:pStyle w:val="Compact"/>
        <w:numPr>
          <w:ilvl w:val="0"/>
          <w:numId w:val="1016"/>
        </w:numPr>
      </w:pPr>
      <w:r>
        <w:t xml:space="preserve">Less smooth models have larger</w:t>
      </w:r>
      <w:r>
        <w:t xml:space="preserve"> </w:t>
      </w:r>
      <w:r>
        <w:rPr>
          <w:b/>
          <w:bCs/>
        </w:rPr>
        <w:t xml:space="preserve">variance</w:t>
      </w:r>
      <w:r>
        <w:t xml:space="preserve">: here, the 95% CI from the 3-parameter model is much wider</w:t>
      </w:r>
    </w:p>
    <w:p>
      <w:pPr>
        <w:pStyle w:val="Compact"/>
        <w:numPr>
          <w:ilvl w:val="0"/>
          <w:numId w:val="1016"/>
        </w:numPr>
      </w:pPr>
      <w:r>
        <w:t xml:space="preserve">But when the 2-parameter estimate is biased, its nominal 95% CI is</w:t>
      </w:r>
      <w:r>
        <w:t xml:space="preserve"> </w:t>
      </w:r>
      <w:r>
        <w:rPr>
          <w:b/>
          <w:bCs/>
        </w:rPr>
        <w:t xml:space="preserve">not calibrated</w:t>
      </w:r>
      <w:r>
        <w:t xml:space="preserve">: it does not cover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95% of the time</w:t>
      </w:r>
    </w:p>
    <w:p>
      <w:pPr>
        <w:pStyle w:val="FirstParagraph"/>
      </w:pPr>
      <w:r>
        <w:rPr>
          <w:b/>
          <w:bCs/>
        </w:rPr>
        <w:t xml:space="preserve">The bias-variance trade-off</w:t>
      </w:r>
      <w:r>
        <w:t xml:space="preserve">: investigators must decide whether added protection against bias (e.g., more parameters) is worth the cost in variance.</w:t>
      </w:r>
      <w:r>
        <w:t xml:space="preserve"> </w:t>
      </w:r>
      <w:r>
        <w:t xml:space="preserve">Formal procedures exist, but in practice models are often chosen by tradition, interpretability of the parameters, and software availability.</w:t>
      </w:r>
    </w:p>
    <w:p>
      <w:pPr>
        <w:pStyle w:val="BodyText"/>
      </w:pPr>
      <w:r>
        <w:rPr>
          <w:b/>
          <w:bCs/>
        </w:rPr>
        <w:t xml:space="preserve">The book’s working convention</w:t>
      </w:r>
      <w:r>
        <w:t xml:space="preserve">: it usually assumes parametric models are correctly specified.</w:t>
      </w:r>
      <w:r>
        <w:t xml:space="preserve"> </w:t>
      </w:r>
      <w:r>
        <w:t xml:space="preserve">This assumption is unrealistic, but it lets the book focus on problems specific to causal analysis;</w:t>
      </w:r>
      <w:r>
        <w:t xml:space="preserve"> </w:t>
      </w:r>
      <w:r>
        <w:t xml:space="preserve">misspecification can affect any data analysis.</w:t>
      </w:r>
      <w:r>
        <w:t xml:space="preserve"> </w:t>
      </w:r>
      <w:r>
        <w:t xml:space="preserve">Careful investigators question their models and run alternative analyses under model specifications compatible with expert knowledge, to assess the sensitivity of their estimates to model specification.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11.2: Model Dimensionality and Frequentist vs. Bayesian Intervals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Frequentist inference defines probability as frequency;</w:t>
            </w:r>
            <w:r>
              <w:t xml:space="preserve"> </w:t>
            </w:r>
            <w:r>
              <w:t xml:space="preserve">Bayesian inference defines it as degree of belief.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A Bayesian 95%</w:t>
            </w:r>
            <w:r>
              <w:t xml:space="preserve"> </w:t>
            </w:r>
            <w:r>
              <w:rPr>
                <w:b/>
                <w:bCs/>
              </w:rPr>
              <w:t xml:space="preserve">credible interval</w:t>
            </w:r>
            <w:r>
              <w:t xml:space="preserve"> </w:t>
            </w:r>
            <w:r>
              <w:t xml:space="preserve">means that, given the observed data, there is a 95% probability that the estimand lies in the interval.</w:t>
            </w:r>
            <w:r>
              <w:t xml:space="preserve"> </w:t>
            </w:r>
            <w:r>
              <w:t xml:space="preserve">Partly because it requires specifying a prior, Bayesian inference is less commonly used.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In</w:t>
            </w:r>
            <w:r>
              <w:t xml:space="preserve"> </w:t>
            </w:r>
            <w:r>
              <w:rPr>
                <w:b/>
                <w:bCs/>
              </w:rPr>
              <w:t xml:space="preserve">low-dimensional</w:t>
            </w:r>
            <w:r>
              <w:t xml:space="preserve"> </w:t>
            </w:r>
            <w:r>
              <w:t xml:space="preserve">parametric models with large samples, 95% credible intervals are also 95% confidence intervals: the data swamp reasonable priors.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In</w:t>
            </w:r>
            <w:r>
              <w:t xml:space="preserve"> </w:t>
            </w:r>
            <w:r>
              <w:rPr>
                <w:b/>
                <w:bCs/>
              </w:rPr>
              <w:t xml:space="preserve">high-dimensional</w:t>
            </w:r>
            <w:r>
              <w:t xml:space="preserve"> </w:t>
            </w:r>
            <w:r>
              <w:t xml:space="preserve">or nonparametric models, a 95% credible interval may trap the estimand much less than 95% of the time: if the true parameter values are unlikely under the prior, the interval is pulled toward values the prior favors.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11.1: A Taxonomy of Commonly Used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Conditional mean models</w:t>
            </w:r>
            <w:r>
              <w:t xml:space="preserve"> </w:t>
            </w:r>
            <w:r>
              <w:t xml:space="preserve">(generalized linear models) have a linear predictor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p</m:t>
                  </m:r>
                </m:sup>
                <m:e>
                  <m:sSub>
                    <m:e>
                      <m:r>
                        <m:t>θ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(with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and a</w:t>
            </w:r>
            <w:r>
              <w:t xml:space="preserve"> </w:t>
            </w:r>
            <w:r>
              <w:rPr>
                <w:b/>
                <w:bCs/>
              </w:rPr>
              <w:t xml:space="preserve">link function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{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}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g</m:t>
                </m:r>
                <m:r>
                  <m:rPr>
                    <m:sty m:val="p"/>
                  </m:rPr>
                  <m:t>{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X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}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p</m:t>
                    </m:r>
                  </m:sup>
                  <m:e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nary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</m:oMath>
            </m:oMathPara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Identity link</w:t>
            </w:r>
            <w:r>
              <w:t xml:space="preserve">: the linear models of this chapter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Log link</w:t>
            </w:r>
            <w:r>
              <w:t xml:space="preserve"> </w:t>
            </w:r>
            <w:r>
              <w:t xml:space="preserve">(strictly positive outcomes, e.g., counts):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θ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Logit link</w:t>
            </w:r>
            <w:r>
              <w:t xml:space="preserve"> </w:t>
            </w:r>
            <w:r>
              <w:t xml:space="preserve">(dichotomous outcomes; logistic regression):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expit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θ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</w:p>
          <w:p>
            <w:pPr>
              <w:pStyle w:val="FirstParagraph"/>
            </w:pPr>
            <w:r>
              <w:t xml:space="preserve">For these canonical links,</w:t>
            </w:r>
            <w:r>
              <w:t xml:space="preserve"> </w:t>
            </w:r>
            <m:oMath>
              <m:r>
                <m:t>θ</m:t>
              </m:r>
            </m:oMath>
            <w:r>
              <w:t xml:space="preserve"> </w:t>
            </w:r>
            <w:r>
              <w:t xml:space="preserve">can be estimated by maximum likelihood under a normal, Poisson, or logistic working model, respectively;</w:t>
            </w:r>
            <w:r>
              <w:t xml:space="preserve"> </w:t>
            </w:r>
            <w:r>
              <w:t xml:space="preserve">the estimates are consistent as long as the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correct.</w:t>
            </w:r>
            <w:r>
              <w:t xml:space="preserve"> </w:t>
            </w:r>
            <w:r>
              <w:t xml:space="preserve">GEE models for repeated measures are another example</w:t>
            </w:r>
            <w:r>
              <w:t xml:space="preserve"> </w:t>
            </w:r>
            <w:r>
              <w:t xml:space="preserve">(Hernán and Robins 2020, 161)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A conditional mean model leaves the rest of the distribution of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</m:oMath>
            <w:r>
              <w:t xml:space="preserve"> </w:t>
            </w:r>
            <w:r>
              <w:t xml:space="preserve">and the distribution of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unrestricted, so with continuous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it is a</w:t>
            </w:r>
            <w:r>
              <w:t xml:space="preserve"> </w:t>
            </w:r>
            <w:r>
              <w:rPr>
                <w:b/>
                <w:bCs/>
              </w:rPr>
              <w:t xml:space="preserve">semiparametric</w:t>
            </w:r>
            <w:r>
              <w:t xml:space="preserve"> </w:t>
            </w:r>
            <w:r>
              <w:t xml:space="preserve">model for the joint distribution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Relaxing the parametric form: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Kernel regression</w:t>
            </w:r>
            <w:r>
              <w:t xml:space="preserve"> </w:t>
            </w:r>
            <w:r>
              <w:t xml:space="preserve">estimates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w</m:t>
                      </m:r>
                    </m:e>
                    <m:sub>
                      <m:r>
                        <m:t>h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/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w</m:t>
                      </m:r>
                    </m:e>
                    <m:sub>
                      <m:r>
                        <m:t>h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where the kernel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h</m:t>
                  </m:r>
                </m:sub>
              </m:sSub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positive, maximal at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and decreases to 0 as</w:t>
            </w:r>
            <w:r>
              <w:t xml:space="preserve"> </w:t>
            </w:r>
            <m:oMath>
              <m:r>
                <m:rPr>
                  <m:sty m:val="p"/>
                </m:rPr>
                <m:t>|</m:t>
              </m:r>
              <m:r>
                <m:t>z</m:t>
              </m:r>
              <m:r>
                <m:rPr>
                  <m:sty m:val="p"/>
                </m:rPr>
                <m:t>|</m:t>
              </m:r>
            </m:oMath>
            <w:r>
              <w:t xml:space="preserve"> </w:t>
            </w:r>
            <w:r>
              <w:t xml:space="preserve">grows, at a rate set by the</w:t>
            </w:r>
            <w:r>
              <w:t xml:space="preserve"> </w:t>
            </w:r>
            <w:r>
              <w:rPr>
                <w:b/>
                <w:bCs/>
              </w:rPr>
              <w:t xml:space="preserve">bandwidth</w:t>
            </w:r>
            <w:r>
              <w:t xml:space="preserve"> </w:t>
            </w:r>
            <m:oMath>
              <m:r>
                <m:t>h</m:t>
              </m:r>
            </m:oMath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Generalized additive models</w:t>
            </w:r>
            <w:r>
              <w:t xml:space="preserve"> </w:t>
            </w:r>
            <w:r>
              <w:t xml:space="preserve">replace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θ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by a sum of smooth functions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f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fitted by backfitting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Kernel regression borrows information only from values of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near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, so it is</w:t>
            </w:r>
            <w:r>
              <w:t xml:space="preserve"> </w:t>
            </w:r>
            <w:r>
              <w:t xml:space="preserve">“nonparametric”</w:t>
            </w:r>
            <w:r>
              <w:t xml:space="preserve"> </w:t>
            </w:r>
            <w:r>
              <w:t xml:space="preserve">in a different sense from this chapter’s nonparametric estimators, which used only individuals with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exactly equal to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.</w:t>
            </w:r>
          </w:p>
          <w:p/>
        </w:tc>
      </w:tr>
    </w:tbl>
    <w:bookmarkEnd w:id="36"/>
    <w:bookmarkEnd w:id="37"/>
    <w:bookmarkStart w:id="38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Data cannot always speak for themselves</w:t>
      </w:r>
      <w:r>
        <w:t xml:space="preserve">: with sparse data, nonparametric (saturated) estimators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can be imprecise or undefined.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Parametric models</w:t>
      </w:r>
      <w:r>
        <w:t xml:space="preserve"> </w:t>
      </w:r>
      <w:r>
        <w:t xml:space="preserve">are a priori restrictions on the distribution of the data;</w:t>
      </w:r>
      <w:r>
        <w:t xml:space="preserve"> </w:t>
      </w:r>
      <w:r>
        <w:t xml:space="preserve">they let us estimate otherwise inestimable quantities by borrowing information, but only correctly if the model is correctly specified.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Saturated models</w:t>
      </w:r>
      <w:r>
        <w:t xml:space="preserve"> </w:t>
      </w:r>
      <w:r>
        <w:t xml:space="preserve">impose no restrictions;</w:t>
      </w:r>
      <w:r>
        <w:t xml:space="preserve"> </w:t>
      </w:r>
      <w:r>
        <w:t xml:space="preserve">Part I’s methods were nonparametric estimators under saturated models.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Smoothing</w:t>
      </w:r>
      <w:r>
        <w:t xml:space="preserve">: fewer parameters, smoother fit, more borrowing of information.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Bias-variance trade-off</w:t>
      </w:r>
      <w:r>
        <w:t xml:space="preserve">: more flexible models protect against misspecification bias at the cost of variance.</w:t>
      </w:r>
    </w:p>
    <w:p>
      <w:pPr>
        <w:pStyle w:val="FirstParagraph"/>
      </w:pPr>
      <w:r>
        <w:rPr>
          <w:b/>
          <w:bCs/>
        </w:rPr>
        <w:t xml:space="preserve">Looking ahead</w:t>
      </w:r>
      <w:r>
        <w:t xml:space="preserve">: The following chapters use models for causal inference: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12</w:t>
      </w:r>
      <w:r>
        <w:t xml:space="preserve">: IP weighting and marginal structural models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13</w:t>
      </w:r>
      <w:r>
        <w:t xml:space="preserve">: Standardization and the parametric g-formula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14</w:t>
      </w:r>
      <w:r>
        <w:t xml:space="preserve">: G-estimation of structural nested models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15</w:t>
      </w:r>
      <w:r>
        <w:t xml:space="preserve">: Outcome regression and propensity scores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16</w:t>
      </w:r>
      <w:r>
        <w:t xml:space="preserve">: Instrumental variable estimation</w:t>
      </w:r>
    </w:p>
    <w:bookmarkEnd w:id="38"/>
    <w:bookmarkStart w:id="42" w:name="references"/>
    <w:p>
      <w:pPr>
        <w:pStyle w:val="Heading2"/>
      </w:pPr>
      <w:r>
        <w:t xml:space="preserve">7 References</w:t>
      </w:r>
    </w:p>
    <w:p>
      <w:r>
        <w:pict>
          <v:rect style="width:0;height:1.5pt" o:hralign="center" o:hrstd="t" o:hr="t"/>
        </w:pict>
      </w:r>
    </w:p>
    <w:bookmarkStart w:id="41" w:name="refs"/>
    <w:bookmarkStart w:id="40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39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0"/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hyperlink" Id="rId39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11: Why Model?</dc:title>
  <dc:creator/>
  <cp:keywords/>
  <dcterms:created xsi:type="dcterms:W3CDTF">2026-10-09T10:21:49Z</dcterms:created>
  <dcterms:modified xsi:type="dcterms:W3CDTF">2026-10-09T10:21:49Z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