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2: Randomized Experiments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Does your looking up at the sky make other pedestrians look up too?</w:t>
      </w:r>
      <w:r>
        <w:t xml:space="preserve"> </w:t>
      </w:r>
      <w:r>
        <w:t xml:space="preserve">The question has the parts of any causal question: an action (your looking up), an outcome (others looking up), and a population (say, residents of Madrid in 2019).</w:t>
      </w:r>
      <w:r>
        <w:t xml:space="preserve"> </w:t>
      </w:r>
      <w:r>
        <w:t xml:space="preserve">A natural design: flip a coin each time someone approaches, look up on heads and straight ahead on tails, repeat a few thousand times, and compare the proportions of pedestrians who look up within 10 seconds.</w:t>
      </w:r>
      <w:r>
        <w:t xml:space="preserve"> </w:t>
      </w:r>
      <w:r>
        <w:t xml:space="preserve">Suppose 55% looked up when you did and 1% when you did not.</w:t>
      </w:r>
    </w:p>
    <w:p>
      <w:pPr>
        <w:pStyle w:val="BodyText"/>
      </w:pPr>
      <w:r>
        <w:t xml:space="preserve">That design is a</w:t>
      </w:r>
      <w:r>
        <w:t xml:space="preserve"> </w:t>
      </w:r>
      <w:r>
        <w:rPr>
          <w:b/>
          <w:bCs/>
        </w:rPr>
        <w:t xml:space="preserve">randomized experiment</w:t>
      </w:r>
      <w:r>
        <w:t xml:space="preserve">: an</w:t>
      </w:r>
      <w:r>
        <w:t xml:space="preserve"> </w:t>
      </w:r>
      <w:r>
        <w:rPr>
          <w:i/>
          <w:iCs/>
        </w:rPr>
        <w:t xml:space="preserve">experiment</w:t>
      </w:r>
      <w:r>
        <w:t xml:space="preserve"> </w:t>
      </w:r>
      <w:r>
        <w:t xml:space="preserve">because the investigator carries out the action, and</w:t>
      </w:r>
      <w:r>
        <w:t xml:space="preserve"> </w:t>
      </w:r>
      <w:r>
        <w:rPr>
          <w:i/>
          <w:iCs/>
        </w:rPr>
        <w:t xml:space="preserve">randomized</w:t>
      </w:r>
      <w:r>
        <w:t xml:space="preserve"> </w:t>
      </w:r>
      <w:r>
        <w:t xml:space="preserve">because a random device (the coin) decides whom to act on.</w:t>
      </w:r>
      <w:r>
        <w:t xml:space="preserve"> </w:t>
      </w:r>
      <w:r>
        <w:t xml:space="preserve">A nonrandomized experiment, e.g. looking up only when a man approaches, would be much less convincing: critics could say that men and women differ in how often they look up, so the comparison is between</w:t>
      </w:r>
      <w:r>
        <w:t xml:space="preserve"> </w:t>
      </w:r>
      <w:r>
        <w:t xml:space="preserve">“noncomparable”</w:t>
      </w:r>
      <w:r>
        <w:t xml:space="preserve"> </w:t>
      </w:r>
      <w:r>
        <w:t xml:space="preserve">groups.</w:t>
      </w:r>
      <w:r>
        <w:t xml:space="preserve"> </w:t>
      </w:r>
      <w:r>
        <w:t xml:space="preserve">This chapter explains why randomization supports convincing causal inferences.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2, pp. 13-25)</w:t>
      </w:r>
      <w:r>
        <w:t xml:space="preserve">.</w:t>
      </w:r>
    </w:p>
    <w:bookmarkStart w:id="20" w:name="randomization-pp.-13-16"/>
    <w:p>
      <w:pPr>
        <w:pStyle w:val="Heading2"/>
      </w:pPr>
      <w:r>
        <w:t xml:space="preserve">1 2.1 Randomization (pp. 13-16)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In a real study we never know both of Zeus’s potential outcomes, only his observed outcome under the treatment he received.</w:t>
      </w:r>
      <w:r>
        <w:t xml:space="preserve"> </w:t>
      </w:r>
      <w:r>
        <w:t xml:space="preserve">Table 2.1 adds the counterfactual columns to the observed data of Table 1.2;</w:t>
      </w:r>
      <w:r>
        <w:t xml:space="preserve"> </w:t>
      </w:r>
      <w:r>
        <w:t xml:space="preserve">“?”</w:t>
      </w:r>
      <w:r>
        <w:t xml:space="preserve"> </w:t>
      </w:r>
      <w:r>
        <w:t xml:space="preserve">marks the counterfactual outcome that is missing.</w:t>
      </w:r>
    </w:p>
    <w:p>
      <w:pPr>
        <w:pStyle w:val="BodyText"/>
      </w:pPr>
      <w:r>
        <w:t xml:space="preserve">With half the counterfactual outcomes missing, Table 2.1 by itself only supports association measures.</w:t>
      </w:r>
      <w:r>
        <w:t xml:space="preserve"> </w:t>
      </w:r>
      <w:r>
        <w:t xml:space="preserve">Randomized experiments also have missing counterfactuals, but randomization ensures the values are</w:t>
      </w:r>
      <w:r>
        <w:t xml:space="preserve"> </w:t>
      </w:r>
      <w:r>
        <w:rPr>
          <w:b/>
          <w:bCs/>
        </w:rPr>
        <w:t xml:space="preserve">missing by chance</w:t>
      </w:r>
      <w:r>
        <w:t xml:space="preserve">, so effect measures can be consistently estimated despite the missing data.</w:t>
      </w:r>
    </w:p>
    <w:p>
      <w:pPr>
        <w:pStyle w:val="BodyText"/>
      </w:pPr>
      <w:r>
        <w:t xml:space="preserve">Neyman (1923) applied counterfactual theory to the estimation of causal effects via randomized experiments</w:t>
      </w:r>
      <w:r>
        <w:t xml:space="preserve"> </w:t>
      </w:r>
      <w:r>
        <w:t xml:space="preserve">(Hernán and Robins 2020, 13)</w:t>
      </w:r>
      <w:r>
        <w:t xml:space="preserve">.</w:t>
      </w:r>
    </w:p>
    <w:bookmarkStart w:id="9" w:name="an-ideal-randomized-experiment"/>
    <w:p>
      <w:pPr>
        <w:pStyle w:val="Heading3"/>
      </w:pPr>
      <w:r>
        <w:t xml:space="preserve">1.1 An Ideal Randomized Experiment</w:t>
      </w:r>
    </w:p>
    <w:p>
      <w:pPr>
        <w:pStyle w:val="FirstParagraph"/>
      </w:pPr>
      <w:r>
        <w:t xml:space="preserve">Take the near-infinite population drawn as a diamond in Figure 1.1.</w:t>
      </w:r>
      <w:r>
        <w:t xml:space="preserve"> </w:t>
      </w:r>
      <w:r>
        <w:t xml:space="preserve">For each individual, flip a coin with probability of heads below 50%:</w:t>
      </w:r>
    </w:p>
    <w:p>
      <w:pPr>
        <w:pStyle w:val="Compact"/>
        <w:numPr>
          <w:ilvl w:val="0"/>
          <w:numId w:val="1001"/>
        </w:numPr>
      </w:pPr>
      <w:r>
        <w:t xml:space="preserve">tails: white group, given the treatment (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heads: grey group, given placebo (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).</w:t>
      </w:r>
    </w:p>
    <w:p>
      <w:pPr>
        <w:pStyle w:val="FirstParagraph"/>
      </w:pPr>
      <w:r>
        <w:t xml:space="preserve">Five days later: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0.3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0.6</m:t>
        </m:r>
      </m:oMath>
      <w:r>
        <w:t xml:space="preserve">, so the associational risk ratio is</w:t>
      </w:r>
      <w:r>
        <w:t xml:space="preserve"> </w:t>
      </w:r>
      <m:oMath>
        <m:r>
          <m:t>0.3</m:t>
        </m:r>
        <m:r>
          <m:rPr>
            <m:sty m:val="p"/>
          </m:rPr>
          <m:t>/</m:t>
        </m:r>
        <m:r>
          <m:t>0.6</m:t>
        </m:r>
        <m:r>
          <m:rPr>
            <m:sty m:val="p"/>
          </m:rPr>
          <m:t>=</m:t>
        </m:r>
        <m:r>
          <m:t>0.5</m:t>
        </m:r>
      </m:oMath>
      <w:r>
        <w:t xml:space="preserve"> </w:t>
      </w:r>
      <w:r>
        <w:t xml:space="preserve">and the associational risk difference is</w:t>
      </w:r>
      <w:r>
        <w:t xml:space="preserve"> </w:t>
      </w:r>
      <m:oMath>
        <m:r>
          <m:t>0.3</m:t>
        </m:r>
        <m:r>
          <m:rPr>
            <m:sty m:val="p"/>
          </m:rPr>
          <m:t>−</m:t>
        </m:r>
        <m:r>
          <m:t>0.6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0.3</m:t>
        </m:r>
      </m:oMath>
      <w:r>
        <w:t xml:space="preserve">.</w:t>
      </w:r>
    </w:p>
    <w:p>
      <w:pPr>
        <w:pStyle w:val="BodyText"/>
      </w:pPr>
      <w:r>
        <w:t xml:space="preserve">“Ideal”</w:t>
      </w:r>
      <w:r>
        <w:t xml:space="preserve"> </w:t>
      </w:r>
      <w:r>
        <w:t xml:space="preserve">means: no loss to follow-up, full adherence to the assigned treatment for the duration of the study, a single version of treatment, and double-blind assignment (Chapter 9).</w:t>
      </w:r>
      <w:r>
        <w:t xml:space="preserve"> </w:t>
      </w:r>
      <w:r>
        <w:t xml:space="preserve">Ideal experiments are unrealistic, but useful for introducing key concepts;</w:t>
      </w:r>
      <w:r>
        <w:t xml:space="preserve"> </w:t>
      </w:r>
      <w:r>
        <w:t xml:space="preserve">later chapters treat more realistic ones</w:t>
      </w:r>
      <w:r>
        <w:t xml:space="preserve"> </w:t>
      </w:r>
      <w:r>
        <w:t xml:space="preserve">(Hernán and Robins 2020, 14)</w:t>
      </w:r>
      <w:r>
        <w:t xml:space="preserve">.</w:t>
      </w:r>
    </w:p>
    <w:bookmarkEnd w:id="9"/>
    <w:bookmarkStart w:id="11" w:name="exchangeability"/>
    <w:p>
      <w:pPr>
        <w:pStyle w:val="Heading3"/>
      </w:pPr>
      <w:r>
        <w:t xml:space="preserve">1.2 Exchangeability</w:t>
      </w:r>
    </w:p>
    <w:p>
      <w:pPr>
        <w:pStyle w:val="FirstParagraph"/>
      </w:pPr>
      <w:r>
        <w:t xml:space="preserve">Suppose the assistants mistakenly treated the grey group instead of the white group.</w:t>
      </w:r>
      <w:r>
        <w:t xml:space="preserve"> </w:t>
      </w:r>
      <w:r>
        <w:t xml:space="preserve">Our conclusions would not change: the risk in the treated (now grey) would still be expected to be 0.3 and in the untreated 0.6.</w:t>
      </w:r>
      <w:r>
        <w:t xml:space="preserve"> </w:t>
      </w:r>
      <w:r>
        <w:t xml:space="preserve">When group membership is randomized,</w:t>
      </w:r>
      <w:r>
        <w:t xml:space="preserve"> </w:t>
      </w:r>
      <w:r>
        <w:rPr>
          <w:i/>
          <w:iCs/>
        </w:rPr>
        <w:t xml:space="preserve">which</w:t>
      </w:r>
      <w:r>
        <w:t xml:space="preserve"> </w:t>
      </w:r>
      <w:r>
        <w:t xml:space="preserve">group got the treatment is irrelevant.</w:t>
      </w:r>
      <w:r>
        <w:t xml:space="preserve"> </w:t>
      </w:r>
      <w:r>
        <w:t xml:space="preserve">The groups are</w:t>
      </w:r>
      <w:r>
        <w:t xml:space="preserve"> </w:t>
      </w:r>
      <w:r>
        <w:rPr>
          <w:b/>
          <w:bCs/>
        </w:rPr>
        <w:t xml:space="preserve">exchangeable</w:t>
      </w:r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0" w:name="def-exchangeability"/>
          <w:p>
            <w:pPr>
              <w:pStyle w:val="BodyText"/>
            </w:pPr>
            <w:r>
              <w:rPr>
                <w:b/>
                <w:bCs/>
              </w:rPr>
              <w:t xml:space="preserve">Definition 1 (Exchangeability)</w:t>
            </w:r>
            <w:r>
              <w:t xml:space="preserve"> </w:t>
            </w:r>
            <w:r>
              <w:t xml:space="preserve">The treated and the untreated are</w:t>
            </w:r>
            <w:r>
              <w:t xml:space="preserve"> </w:t>
            </w:r>
            <w:r>
              <w:rPr>
                <w:b/>
                <w:bCs/>
              </w:rPr>
              <w:t xml:space="preserve">exchangeable</w:t>
            </w:r>
            <w:r>
              <w:t xml:space="preserve"> </w:t>
            </w:r>
            <w:r>
              <w:t xml:space="preserve">if the risk under each potential treatment value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is the same in both groups: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p>
                  <m:e>
                    <m:r>
                      <m:t>Y</m:t>
                    </m:r>
                  </m:e>
                  <m:sup>
                    <m:r>
                      <m:t>a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p>
                  <m:e>
                    <m:r>
                      <m:t>Y</m:t>
                    </m:r>
                  </m:e>
                  <m:sup>
                    <m:r>
                      <m:t>a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]</m:t>
                </m:r>
                <m:r>
                  <m:t> </m:t>
                </m:r>
                <m:r>
                  <m:rPr>
                    <m:nor/>
                    <m:sty m:val="p"/>
                  </m:rPr>
                  <m:t>for 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nor/>
                    <m:sty m:val="p"/>
                  </m:rPr>
                  <m:t> and 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Equivalently, the counterfactual outcome is independent of the actual treatment: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</m:oMath>
            <w:r>
              <w:t xml:space="preserve"> </w:t>
            </w:r>
            <w:r>
              <w:t xml:space="preserve">for all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</w:p>
          <w:bookmarkEnd w:id="10"/>
        </w:tc>
      </w:tr>
    </w:tbl>
    <w:p>
      <w:pPr>
        <w:pStyle w:val="BodyText"/>
      </w:pPr>
      <w:r>
        <w:t xml:space="preserve">If a conditional risk is the same in every treatment group, it equals the marginal risk: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sSup>
            <m:e>
              <m:r>
                <m:t>Y</m:t>
              </m:r>
            </m:e>
            <m:sup>
              <m:r>
                <m:t>a</m:t>
              </m:r>
            </m:sup>
          </m:sSup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r>
            <m:t>A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]</m:t>
          </m:r>
          <m:r>
            <m:rPr>
              <m:sty m:val="p"/>
            </m:rPr>
            <m:t>=</m:t>
          </m:r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sSup>
            <m:e>
              <m:r>
                <m:t>Y</m:t>
              </m:r>
            </m:e>
            <m:sup>
              <m:r>
                <m:t>a</m:t>
              </m:r>
            </m:sup>
          </m:sSup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r>
            <m:t>A</m:t>
          </m:r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]</m:t>
          </m:r>
          <m:r>
            <m:rPr>
              <m:sty m:val="p"/>
            </m:rPr>
            <m:t>=</m:t>
          </m:r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sSup>
            <m:e>
              <m:r>
                <m:t>Y</m:t>
              </m:r>
            </m:e>
            <m:sup>
              <m:r>
                <m:t>a</m:t>
              </m:r>
            </m:sup>
          </m:sSup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]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So the actual treatment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does not predict the counterfactual outcome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</m:oMath>
      <w:r>
        <w:t xml:space="preserve">.</w:t>
      </w:r>
      <w:r>
        <w:t xml:space="preserve"> </w:t>
      </w:r>
      <w:r>
        <w:t xml:space="preserve">Randomization is valued because it is expected to produce exchangeability.</w:t>
      </w:r>
    </w:p>
    <w:p>
      <w:pPr>
        <w:pStyle w:val="BodyText"/>
      </w:pPr>
      <w:r>
        <w:t xml:space="preserve">When the treated and the untreated are exchangeable, treatment is sometimes called</w:t>
      </w:r>
      <w:r>
        <w:t xml:space="preserve"> </w:t>
      </w:r>
      <w:r>
        <w:rPr>
          <w:b/>
          <w:bCs/>
        </w:rPr>
        <w:t xml:space="preserve">exogenous</w:t>
      </w:r>
      <w:r>
        <w:t xml:space="preserve">, so exogeneity is used as a synonym for exchangeability</w:t>
      </w:r>
      <w:r>
        <w:t xml:space="preserve"> </w:t>
      </w:r>
      <w:r>
        <w:t xml:space="preserve">(Hernán and Robins 2020, 14)</w:t>
      </w:r>
      <w:r>
        <w:t xml:space="preserve">.</w:t>
      </w:r>
    </w:p>
    <w:bookmarkEnd w:id="11"/>
    <w:bookmarkStart w:id="15" w:name="Xc089cfb5cfe1de4ab27a856118d9fdb17d436cc"/>
    <w:p>
      <w:pPr>
        <w:pStyle w:val="Heading3"/>
      </w:pPr>
      <w:r>
        <w:t xml:space="preserve">1.3 In Ideal Randomized Experiments, Association Is Causation</w:t>
      </w:r>
    </w:p>
    <w:p>
      <w:pPr>
        <w:pStyle w:val="FirstParagraph"/>
      </w:pPr>
      <w:r>
        <w:t xml:space="preserve">The risk under treatment in the white (treated) group is not counterfactual at all, because that group</w:t>
      </w:r>
      <w:r>
        <w:t xml:space="preserve"> </w:t>
      </w:r>
      <w:r>
        <w:rPr>
          <w:i/>
          <w:iCs/>
        </w:rPr>
        <w:t xml:space="preserve">was</w:t>
      </w:r>
      <w:r>
        <w:t xml:space="preserve"> </w:t>
      </w:r>
      <w:r>
        <w:t xml:space="preserve">treated.</w:t>
      </w:r>
      <w:r>
        <w:t xml:space="preserve"> </w:t>
      </w:r>
      <w:r>
        <w:t xml:space="preserve">Hence</w:t>
      </w:r>
      <w:r>
        <w:t xml:space="preserve"> </w:t>
      </w:r>
      <w:r>
        <w:t xml:space="preserve"> </w:t>
      </w:r>
      <w:r>
        <w:t xml:space="preserve">The same steps with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give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0.6</m:t>
        </m:r>
      </m:oMath>
      <w:r>
        <w:t xml:space="preserve">.</w:t>
      </w:r>
      <w:r>
        <w:t xml:space="preserve"> </w:t>
      </w:r>
      <w:r>
        <w:t xml:space="preserve">The causal risk ratio is</w:t>
      </w:r>
      <w:r>
        <w:t xml:space="preserve"> </w:t>
      </w:r>
      <m:oMath>
        <m:r>
          <m:t>0.3</m:t>
        </m:r>
        <m:r>
          <m:rPr>
            <m:sty m:val="p"/>
          </m:rPr>
          <m:t>/</m:t>
        </m:r>
        <m:r>
          <m:t>0.6</m:t>
        </m:r>
        <m:r>
          <m:rPr>
            <m:sty m:val="p"/>
          </m:rPr>
          <m:t>=</m:t>
        </m:r>
        <m:r>
          <m:t>0.5</m:t>
        </m:r>
      </m:oMath>
      <w:r>
        <w:t xml:space="preserve"> </w:t>
      </w:r>
      <w:r>
        <w:t xml:space="preserve">and the causal risk difference is</w:t>
      </w:r>
      <w:r>
        <w:t xml:space="preserve"> </w:t>
      </w:r>
      <m:oMath>
        <m:r>
          <m:t>0.3</m:t>
        </m:r>
        <m:r>
          <m:rPr>
            <m:sty m:val="p"/>
          </m:rPr>
          <m:t>−</m:t>
        </m:r>
        <m:r>
          <m:t>0.6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0.3</m:t>
        </m:r>
      </m:oMath>
      <w:r>
        <w:t xml:space="preserve">, the same as the associational measures.</w:t>
      </w:r>
    </w:p>
    <w:p>
      <w:pPr>
        <w:pStyle w:val="BodyText"/>
      </w:pPr>
      <w:r>
        <w:t xml:space="preserve">Another way to see why randomization gives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: like one’s genetic make-up,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</m:oMath>
      <w:r>
        <w:t xml:space="preserve"> </w:t>
      </w:r>
      <w:r>
        <w:t xml:space="preserve">can be thought of as a fixed characteristic that exists before treatment is randomly assigned, since it encodes what one’s outcome would be under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whatever treatment is later received.</w:t>
      </w:r>
      <w:r>
        <w:t xml:space="preserve"> </w:t>
      </w:r>
      <w:r>
        <w:t xml:space="preserve">A randomized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independent of both one’s genes and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</m:oMath>
      <w:r>
        <w:t xml:space="preserve">.</w:t>
      </w:r>
      <w:r>
        <w:t xml:space="preserve"> </w:t>
      </w:r>
      <w:r>
        <w:t xml:space="preserve">The difference is that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</m:oMath>
      <w:r>
        <w:t xml:space="preserve"> </w:t>
      </w:r>
      <w:r>
        <w:t xml:space="preserve">can only be learned after treatment, and only if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a</m:t>
        </m:r>
      </m:oMath>
      <w:r>
        <w:t xml:space="preserve"> </w:t>
      </w:r>
      <w:r>
        <w:t xml:space="preserve">(Hernán and Robins 2020, 15)</w:t>
      </w:r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2.1: Full Exchangeability and Mean Exchangeability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Let</w:t>
            </w:r>
            <w:r>
              <w:t xml:space="preserve"> </w:t>
            </w:r>
            <m:oMath>
              <m:r>
                <m:rPr>
                  <m:scr m:val="script"/>
                  <m:sty m:val="p"/>
                </m:rP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{</m:t>
              </m:r>
              <m:r>
                <m:t>a</m:t>
              </m:r>
              <m:r>
                <m:rPr>
                  <m:sty m:val="p"/>
                </m:rPr>
                <m:t>,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,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″</m:t>
                  </m:r>
                </m:sup>
              </m:sSup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be the set of treatment values in the population and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rPr>
                      <m:scr m:val="script"/>
                      <m:sty m:val="p"/>
                    </m:rP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{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,</m:t>
              </m:r>
              <m:sSup>
                <m:e>
                  <m:r>
                    <m:t>Y</m:t>
                  </m:r>
                </m:e>
                <m:sup>
                  <m:sSup>
                    <m:e>
                      <m:r>
                        <m:t>a</m:t>
                      </m:r>
                    </m:e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p>
                </m:sup>
              </m:sSup>
              <m:r>
                <m:rPr>
                  <m:sty m:val="p"/>
                </m:rPr>
                <m:t>,</m:t>
              </m:r>
              <m:sSup>
                <m:e>
                  <m:r>
                    <m:t>Y</m:t>
                  </m:r>
                </m:e>
                <m:sup>
                  <m:sSup>
                    <m:e>
                      <m:r>
                        <m:t>a</m:t>
                      </m:r>
                    </m:e>
                    <m:sup>
                      <m:r>
                        <m:rPr>
                          <m:sty m:val="p"/>
                        </m:rPr>
                        <m:t>″</m:t>
                      </m:r>
                    </m:sup>
                  </m:sSup>
                </m:sup>
              </m:sSup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the set of all counterfactual outcomes.</w:t>
            </w:r>
            <w:r>
              <w:t xml:space="preserve"> </w:t>
            </w:r>
            <w:r>
              <w:t xml:space="preserve">Randomization makes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rPr>
                      <m:scr m:val="script"/>
                      <m:sty m:val="p"/>
                    </m:rP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rPr>
                <w:b/>
                <w:bCs/>
              </w:rPr>
              <w:t xml:space="preserve">full exchangeability</w:t>
            </w:r>
            <w:r>
              <w:t xml:space="preserve"> </w:t>
            </w:r>
            <w:r>
              <w:t xml:space="preserve">(for a dichotomous treatment,</w:t>
            </w:r>
            <w:r>
              <w:t xml:space="preserve"> </w:t>
            </w:r>
            <m:oMath>
              <m:r>
                <m:rPr>
                  <m:sty m:val="p"/>
                </m:rPr>
                <m:t>{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,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}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Full exchangeability implies, but is not implied by,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</m:oMath>
            <w:r>
              <w:t xml:space="preserve"> </w:t>
            </w:r>
            <w:r>
              <w:t xml:space="preserve">for each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Mean exchangeability</w:t>
            </w:r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sSup>
                    <m:e>
                      <m:r>
                        <m:t>a</m:t>
                      </m:r>
                    </m:e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for all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,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For a dichotomous outcome it is the same as exchangeability;</w:t>
            </w:r>
            <w:r>
              <w:t xml:space="preserve"> </w:t>
            </w:r>
            <w:r>
              <w:t xml:space="preserve">for a continuous outcome, exchangeability implies mean exchangeability but not conversely (e.g., the variance of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may depend on treatment).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Mean exchangeability is all that is needed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</m:e>
              </m:d>
              <m:r>
                <m:t>​</m:t>
              </m:r>
            </m:oMath>
            <w:r>
              <w:t xml:space="preserve">:</w:t>
            </w:r>
            <w:r>
              <w:t xml:space="preserve"> </w:t>
            </w:r>
            <w:r>
              <w:t xml:space="preserve"> </w:t>
            </w:r>
            <w:r>
              <w:t xml:space="preserve">(Hernán and Robins 2020, 15)</w:t>
            </w:r>
          </w:p>
          <w:p/>
        </w:tc>
      </w:tr>
    </w:tbl>
    <w:bookmarkEnd w:id="15"/>
    <w:bookmarkStart w:id="16" w:name="Xc8ec38a9559c0e773136abf8b11a655113395fc"/>
    <w:p>
      <w:pPr>
        <w:pStyle w:val="Heading3"/>
      </w:pPr>
      <w:r>
        <w:t xml:space="preserve">1.4 Caution: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 </w:t>
      </w:r>
      <w:r>
        <w:t xml:space="preserve">Is Not</w:t>
      </w:r>
      <w:r>
        <w:t xml:space="preserve"> </w:t>
      </w:r>
      <m:oMath>
        <m:r>
          <m:t>Y</m:t>
        </m:r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</w:p>
    <w:p>
      <w:pPr>
        <w:pStyle w:val="Compact"/>
        <w:numPr>
          <w:ilvl w:val="0"/>
          <w:numId w:val="1002"/>
        </w:numPr>
      </w:pP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 </w:t>
      </w:r>
      <w:r>
        <w:t xml:space="preserve">(exchangeability): the treated and the untreated would have had the same risk had they received the same treatment level.</w:t>
      </w:r>
    </w:p>
    <w:p>
      <w:pPr>
        <w:pStyle w:val="Compact"/>
        <w:numPr>
          <w:ilvl w:val="0"/>
          <w:numId w:val="1002"/>
        </w:numPr>
      </w:pPr>
      <m:oMath>
        <m:r>
          <m:t>Y</m:t>
        </m:r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: no association between observed treatment and observed outcome.</w:t>
      </w:r>
    </w:p>
    <w:p>
      <w:pPr>
        <w:pStyle w:val="FirstParagraph"/>
      </w:pPr>
      <w:r>
        <w:t xml:space="preserve">In a randomized experiment with exchangeability and a causal effect,</w:t>
      </w:r>
      <w:r>
        <w:t xml:space="preserve"> </w:t>
      </w:r>
      <m:oMath>
        <m:r>
          <m:t>Y</m:t>
        </m:r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 </w:t>
      </w:r>
      <w:r>
        <w:t xml:space="preserve">fails: treatment is associated with the observed outcome.</w:t>
      </w:r>
    </w:p>
    <w:p>
      <w:pPr>
        <w:pStyle w:val="BodyText"/>
      </w:pPr>
      <w:r>
        <w:t xml:space="preserve">Why: if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≠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for some individuals, then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sSup>
          <m:e>
            <m:r>
              <m:t>Y</m:t>
            </m:r>
          </m:e>
          <m:sup>
            <m:r>
              <m:t>A</m:t>
            </m:r>
          </m:sup>
        </m:sSup>
      </m:oMath>
      <w:r>
        <w:t xml:space="preserve"> </w:t>
      </w:r>
      <w:r>
        <w:t xml:space="preserve">is the counterfactual evaluated at the observed</w:t>
      </w:r>
      <w:r>
        <w:t xml:space="preserve"> </w:t>
      </w:r>
      <m:oMath>
        <m:r>
          <m:t>A</m:t>
        </m:r>
      </m:oMath>
      <w:r>
        <w:t xml:space="preserve">, which depends on</w:t>
      </w:r>
      <w:r>
        <w:t xml:space="preserve"> </w:t>
      </w:r>
      <m:oMath>
        <m:r>
          <m:t>A</m:t>
        </m:r>
      </m:oMath>
      <w:r>
        <w:t xml:space="preserve">, so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is not independent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(Hernán and Robins 2020, 15)</w:t>
      </w:r>
      <w:r>
        <w:t xml:space="preserve">.</w:t>
      </w:r>
    </w:p>
    <w:bookmarkEnd w:id="16"/>
    <w:bookmarkStart w:id="19" w:name="does-exchangeability-hold-in-table-2.1"/>
    <w:p>
      <w:pPr>
        <w:pStyle w:val="Heading3"/>
      </w:pPr>
      <w:r>
        <w:t xml:space="preserve">1.5 Does Exchangeability Hold in Table 2.1?</w:t>
      </w:r>
    </w:p>
    <w:p>
      <w:pPr>
        <w:pStyle w:val="FirstParagraph"/>
      </w:pPr>
      <w:r>
        <w:t xml:space="preserve">Check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, pretending we can see Table 1.1.</w:t>
      </w:r>
      <w:r>
        <w:t xml:space="preserve"> </w:t>
      </w:r>
      <w:r>
        <w:t xml:space="preserve">Among the 13 treated,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for Poseidon, Ares, Athena, Persephone, Hermes, Hebe, and Dionysus;</w:t>
      </w:r>
      <w:r>
        <w:t xml:space="preserve"> </w:t>
      </w:r>
      <w:r>
        <w:t xml:space="preserve">among the 7 untreated, for Kronos, Artemis, and Apollo: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sSup>
            <m:e>
              <m:r>
                <m:t>Y</m:t>
              </m:r>
            </m:e>
            <m:sup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sup>
          </m:sSup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r>
            <m:t>A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]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7</m:t>
              </m:r>
            </m:num>
            <m:den>
              <m:r>
                <m:t>13</m:t>
              </m:r>
            </m:den>
          </m:f>
          <m:r>
            <m:rPr>
              <m:sty m:val="p"/>
            </m:rPr>
            <m:t>≈</m:t>
          </m:r>
          <m:r>
            <m:t>0.54</m:t>
          </m:r>
          <m:r>
            <m:t> </m:t>
          </m:r>
          <m:r>
            <m:rPr>
              <m:sty m:val="p"/>
            </m:rPr>
            <m:t>&gt;</m:t>
          </m:r>
          <m:r>
            <m:t> </m:t>
          </m:r>
          <m:f>
            <m:fPr>
              <m:type m:val="bar"/>
            </m:fPr>
            <m:num>
              <m:r>
                <m:t>3</m:t>
              </m:r>
            </m:num>
            <m:den>
              <m:r>
                <m:t>7</m:t>
              </m:r>
            </m:den>
          </m:f>
          <m:r>
            <m:rPr>
              <m:sty m:val="p"/>
            </m:rPr>
            <m:t>≈</m:t>
          </m:r>
          <m:r>
            <m:t>0.43</m:t>
          </m:r>
          <m:r>
            <m:rPr>
              <m:sty m:val="p"/>
            </m:rPr>
            <m:t>=</m:t>
          </m:r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sSup>
            <m:e>
              <m:r>
                <m:t>Y</m:t>
              </m:r>
            </m:e>
            <m:sup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sup>
          </m:sSup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r>
            <m:t>A</m:t>
          </m:r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]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 treated have a worse prognosis than the untreated:</w:t>
      </w:r>
      <w:r>
        <w:t xml:space="preserve"> </w:t>
      </w:r>
      <w:r>
        <w:rPr>
          <w:b/>
          <w:bCs/>
        </w:rPr>
        <w:t xml:space="preserve">exchangeability does not hold</w:t>
      </w:r>
      <w:r>
        <w:t xml:space="preserve"> </w:t>
      </w:r>
      <w:r>
        <w:t xml:space="preserve">(it also fails for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:</w:t>
      </w:r>
      <w:r>
        <w:t xml:space="preserve"> </w:t>
      </w:r>
      <m:oMath>
        <m:r>
          <m:t>7</m:t>
        </m:r>
        <m:r>
          <m:rPr>
            <m:sty m:val="p"/>
          </m:rPr>
          <m:t>/</m:t>
        </m:r>
        <m:r>
          <m:t>13</m:t>
        </m:r>
      </m:oMath>
      <w:r>
        <w:t xml:space="preserve"> </w:t>
      </w:r>
      <w:r>
        <w:t xml:space="preserve">in the treated vs. </w:t>
      </w:r>
      <m:oMath>
        <m:r>
          <m:t>3</m:t>
        </m:r>
        <m:r>
          <m:rPr>
            <m:sty m:val="p"/>
          </m:rPr>
          <m:t>/</m:t>
        </m:r>
        <m:r>
          <m:t>7</m:t>
        </m:r>
      </m:oMath>
      <w:r>
        <w:t xml:space="preserve"> </w:t>
      </w:r>
      <w:r>
        <w:t xml:space="preserve">in the untreated, the latter from Rheia, Artemis, and Leto).</w:t>
      </w:r>
    </w:p>
    <w:p>
      <w:pPr>
        <w:pStyle w:val="BodyText"/>
      </w:pPr>
      <w:r>
        <w:t xml:space="preserve">In the real world we only have Table 2.1, so we usually cannot check exchangeability.</w:t>
      </w:r>
      <w:r>
        <w:t xml:space="preserve"> </w:t>
      </w:r>
      <w:r>
        <w:t xml:space="preserve">Even if we knew it failed, we could not conclude that the study was not randomized, for two reasons:</w:t>
      </w:r>
    </w:p>
    <w:p>
      <w:pPr>
        <w:pStyle w:val="Compact"/>
        <w:numPr>
          <w:ilvl w:val="0"/>
          <w:numId w:val="1003"/>
        </w:numPr>
      </w:pPr>
      <w:r>
        <w:t xml:space="preserve">20 people are too few;</w:t>
      </w:r>
      <w:r>
        <w:t xml:space="preserve"> </w:t>
      </w:r>
      <w:r>
        <w:t xml:space="preserve">sampling variability could explain almost anything (Chapter 10).</w:t>
      </w:r>
      <w:r>
        <w:t xml:space="preserve"> </w:t>
      </w:r>
      <w:r>
        <w:t xml:space="preserve">Until then, each individual stands for 1 billion identical ones.</w:t>
      </w:r>
    </w:p>
    <w:p>
      <w:pPr>
        <w:pStyle w:val="Compact"/>
        <w:numPr>
          <w:ilvl w:val="0"/>
          <w:numId w:val="1003"/>
        </w:numPr>
      </w:pPr>
      <w:r>
        <w:t xml:space="preserve">A study can be randomized and still lack exchangeability in infinite samples, if investigators used more than one coin.</w:t>
      </w:r>
      <w:r>
        <w:t xml:space="preserve"> </w:t>
      </w:r>
      <w:r>
        <w:t xml:space="preserve">Section 2.2 describes such experiments</w:t>
      </w:r>
      <w:r>
        <w:t xml:space="preserve"> </w:t>
      </w:r>
      <w:r>
        <w:t xml:space="preserve">(Hernán and Robins 2020, 16)</w:t>
      </w:r>
      <w:r>
        <w:t xml:space="preserve">.</w:t>
      </w:r>
    </w:p>
    <w:p>
      <w:pPr>
        <w:pStyle w:val="FirstParagraph"/>
      </w:pPr>
      <w:r>
        <w:t xml:space="preserve">Our discussion concerns population (average) causal effects;</w:t>
      </w:r>
      <w:r>
        <w:t xml:space="preserve"> </w:t>
      </w:r>
      <w:r>
        <w:t xml:space="preserve">individual effects cannot generally be identified (but see Fine Point 2.1).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2.1: Crossover Experiments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Suppose Zeus calls a lightning strike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 yesterday and his blood pressure rises;</w:t>
            </w:r>
            <w:r>
              <w:t xml:space="preserve"> </w:t>
            </w:r>
            <w:r>
              <w:t xml:space="preserve">today he refrains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 and it does not.</w:t>
            </w:r>
            <w:r>
              <w:t xml:space="preserve"> </w:t>
            </w:r>
            <w:r>
              <w:t xml:space="preserve">Having seen</w:t>
            </w:r>
            <w:r>
              <w:t xml:space="preserve"> </w:t>
            </w:r>
            <w:r>
              <w:t xml:space="preserve">“both”</w:t>
            </w:r>
            <w:r>
              <w:t xml:space="preserve"> </w:t>
            </w:r>
            <w:r>
              <w:t xml:space="preserve">outcomes, can we conclude that lightning-bolt use affects his blood pressure?</w:t>
            </w:r>
            <w:r>
              <w:t xml:space="preserve"> </w:t>
            </w:r>
            <w:r>
              <w:t xml:space="preserve">Only under strong assumptions.</w:t>
            </w:r>
          </w:p>
          <w:p>
            <w:pPr>
              <w:pStyle w:val="BodyText"/>
            </w:pPr>
            <w:r>
              <w:t xml:space="preserve">In a crossover experiment, individual</w:t>
            </w:r>
            <w:r>
              <w:t xml:space="preserve"> </w:t>
            </w:r>
            <m:oMath>
              <m:r>
                <m:t>i</m:t>
              </m:r>
            </m:oMath>
            <w:r>
              <w:t xml:space="preserve"> </w:t>
            </w:r>
            <w:r>
              <w:t xml:space="preserve">receives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i</m:t>
                  </m:r>
                  <m:r>
                    <m:t>t</m:t>
                  </m:r>
                </m:sub>
              </m:sSub>
            </m:oMath>
            <w:r>
              <w:t xml:space="preserve"> </w:t>
            </w:r>
            <w:r>
              <w:t xml:space="preserve">in periods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sSubSup>
                <m:e>
                  <m:r>
                    <m:t>Y</m:t>
                  </m:r>
                </m:e>
                <m:sub>
                  <m:r>
                    <m:t>i</m:t>
                  </m:r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sup>
              </m:sSubSup>
            </m:oMath>
            <w:r>
              <w:t xml:space="preserve"> </w:t>
            </w:r>
            <w:r>
              <w:t xml:space="preserve">be the outcome at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under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 and</w:t>
            </w:r>
            <w:r>
              <w:t xml:space="preserve"> </w:t>
            </w:r>
            <m:oMath>
              <m:sSubSup>
                <m:e>
                  <m:r>
                    <m:t>Y</m:t>
                  </m:r>
                </m:e>
                <m:sub>
                  <m:r>
                    <m:t>i</m:t>
                  </m:r>
                  <m:r>
                    <m:t>0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</m:oMath>
            <w:r>
              <w:t xml:space="preserve"> </w:t>
            </w:r>
            <w:r>
              <w:t xml:space="preserve">the outcome at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individual effect</w:t>
            </w:r>
            <w:r>
              <w:t xml:space="preserve"> </w:t>
            </w:r>
            <m:oMath>
              <m:sSubSup>
                <m:e>
                  <m:r>
                    <m:t>Y</m:t>
                  </m:r>
                </m:e>
                <m:sub>
                  <m:r>
                    <m:t>i</m:t>
                  </m:r>
                  <m:r>
                    <m:t>t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t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  <m:r>
                <m:rPr>
                  <m:sty m:val="p"/>
                </m:rPr>
                <m:t>−</m:t>
              </m:r>
              <m:sSubSup>
                <m:e>
                  <m:r>
                    <m:t>Y</m:t>
                  </m:r>
                </m:e>
                <m:sub>
                  <m:r>
                    <m:t>i</m:t>
                  </m:r>
                  <m:r>
                    <m:t>t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t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</m:oMath>
            <w:r>
              <w:t xml:space="preserve"> </w:t>
            </w:r>
            <w:r>
              <w:t xml:space="preserve">is identified if:</w:t>
            </w:r>
          </w:p>
          <w:p>
            <w:pPr>
              <w:pStyle w:val="Compact"/>
              <w:numPr>
                <w:ilvl w:val="0"/>
                <w:numId w:val="1004"/>
              </w:numPr>
            </w:pPr>
          </w:p>
          <w:p>
            <w:pPr>
              <w:pStyle w:val="Compact"/>
              <w:numPr>
                <w:ilvl w:val="1"/>
                <w:numId w:val="1005"/>
              </w:numPr>
            </w:pPr>
            <w:r>
              <w:t xml:space="preserve">no carryover effect:</w:t>
            </w:r>
            <w:r>
              <w:t xml:space="preserve"> </w:t>
            </w:r>
            <m:oMath>
              <m:sSubSup>
                <m:e>
                  <m:r>
                    <m:t>Y</m:t>
                  </m:r>
                </m:e>
                <m:sub>
                  <m:r>
                    <m:t>i</m:t>
                  </m:r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sup>
              </m:sSubSup>
              <m:r>
                <m:rPr>
                  <m:sty m:val="p"/>
                </m:rPr>
                <m:t>=</m:t>
              </m:r>
              <m:sSubSup>
                <m:e>
                  <m:r>
                    <m:t>Y</m:t>
                  </m:r>
                </m:e>
                <m:sub>
                  <m:r>
                    <m:t>i</m:t>
                  </m:r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sup>
              </m:sSubSup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4"/>
              </w:numPr>
            </w:pPr>
          </w:p>
          <w:p>
            <w:pPr>
              <w:pStyle w:val="Compact"/>
              <w:numPr>
                <w:ilvl w:val="1"/>
                <w:numId w:val="1006"/>
              </w:numPr>
            </w:pPr>
            <w:r>
              <w:t xml:space="preserve">the individual effect does not depend on time:</w:t>
            </w:r>
            <w:r>
              <w:t xml:space="preserve"> </w:t>
            </w:r>
            <m:oMath>
              <m:sSubSup>
                <m:e>
                  <m:r>
                    <m:t>Y</m:t>
                  </m:r>
                </m:e>
                <m:sub>
                  <m:r>
                    <m:t>i</m:t>
                  </m:r>
                  <m:r>
                    <m:t>t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t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  <m:r>
                <m:rPr>
                  <m:sty m:val="p"/>
                </m:rPr>
                <m:t>−</m:t>
              </m:r>
              <m:sSubSup>
                <m:e>
                  <m:r>
                    <m:t>Y</m:t>
                  </m:r>
                </m:e>
                <m:sub>
                  <m:r>
                    <m:t>i</m:t>
                  </m:r>
                  <m:r>
                    <m:t>t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t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α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4"/>
              </w:numPr>
            </w:pPr>
          </w:p>
          <w:p>
            <w:pPr>
              <w:pStyle w:val="Compact"/>
              <w:numPr>
                <w:ilvl w:val="1"/>
                <w:numId w:val="1007"/>
              </w:numPr>
            </w:pPr>
            <w:r>
              <w:t xml:space="preserve">the outcome under no treatment does not depend on time:</w:t>
            </w:r>
            <w:r>
              <w:t xml:space="preserve"> </w:t>
            </w:r>
            <m:oMath>
              <m:sSubSup>
                <m:e>
                  <m:r>
                    <m:t>Y</m:t>
                  </m:r>
                </m:e>
                <m:sub>
                  <m:r>
                    <m:t>i</m:t>
                  </m:r>
                  <m:r>
                    <m:t>t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t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β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If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i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i</m:t>
                  </m:r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then</w:t>
            </w:r>
            <w:r>
              <w:t xml:space="preserve"> </w:t>
            </w:r>
            <w:r>
              <w:t xml:space="preserve"> </w:t>
            </w:r>
            <w:r>
              <w:t xml:space="preserve">Symmetrically, if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i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i</m:t>
                  </m:r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 then</w:t>
            </w:r>
            <w:r>
              <w:t xml:space="preserve"> </w:t>
            </w:r>
            <m:oMath>
              <m:sSub>
                <m:e>
                  <m:r>
                    <m:t>Y</m:t>
                  </m:r>
                </m:e>
                <m:sub>
                  <m:r>
                    <m:t>i</m:t>
                  </m:r>
                  <m:r>
                    <m:t>0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Y</m:t>
                  </m:r>
                </m:e>
                <m:sub>
                  <m:r>
                    <m:t>i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α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Condition (i) requires an outcome with abrupt onset that fully resolves by the next period, so crossover designs cannot study an irreversible action (heart transplant) on an irreversible outcome (death)</w:t>
            </w:r>
            <w:r>
              <w:t xml:space="preserve"> </w:t>
            </w:r>
            <w:r>
              <w:t xml:space="preserve">(Hernán and Robins 2020, 16)</w:t>
            </w:r>
            <w:r>
              <w:t xml:space="preserve">.</w:t>
            </w:r>
          </w:p>
          <w:p/>
        </w:tc>
      </w:tr>
    </w:tbl>
    <w:bookmarkEnd w:id="19"/>
    <w:bookmarkEnd w:id="20"/>
    <w:bookmarkStart w:id="27" w:name="conditional-randomization-pp.-17-18"/>
    <w:p>
      <w:pPr>
        <w:pStyle w:val="Heading2"/>
      </w:pPr>
      <w:r>
        <w:t xml:space="preserve">2 2.2 Conditional Randomization (pp. 17-18)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Table 2.2 adds a prognostic factor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(1 if in critical condition, 0 otherwise), measured before treatment was assigned.</w:t>
      </w:r>
    </w:p>
    <w:p>
      <w:pPr>
        <w:pStyle w:val="BodyText"/>
      </w:pPr>
      <w:r>
        <w:t xml:space="preserve">Two mutually exclusive designs could have produced these data: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Design 1</w:t>
      </w:r>
      <w:r>
        <w:t xml:space="preserve">: randomly select 65% of everyone for a transplant (one loaded coin,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rPr>
            <m:nor/>
            <m:sty m:val="p"/>
          </m:rPr>
          <m:t>tails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0.65</m:t>
        </m:r>
      </m:oMath>
      <w:r>
        <w:t xml:space="preserve">);</w:t>
      </w:r>
      <w:r>
        <w:t xml:space="preserve"> </w:t>
      </w:r>
      <w:r>
        <w:t xml:space="preserve">this would explain 13 of 20 treated.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Design 2</w:t>
      </w:r>
      <w:r>
        <w:t xml:space="preserve">: transplant a random 75% of those in critical condition (</w:t>
      </w: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) and 50% of those in noncritical condition (</w:t>
      </w:r>
      <m:oMath>
        <m:r>
          <m:t>L</m:t>
        </m:r>
        <m:r>
          <m:rPr>
            <m:sty m:val="p"/>
          </m:rPr>
          <m:t>=</m:t>
        </m:r>
        <m:r>
          <m:t>0</m:t>
        </m:r>
      </m:oMath>
      <w:r>
        <w:t xml:space="preserve">) (two coins);</w:t>
      </w:r>
      <w:r>
        <w:t xml:space="preserve"> </w:t>
      </w:r>
      <w:r>
        <w:t xml:space="preserve">this would explain 9 of 12 and 4 of 8 treated.</w:t>
      </w:r>
    </w:p>
    <w:p>
      <w:pPr>
        <w:pStyle w:val="FirstParagraph"/>
      </w:pPr>
      <w:r>
        <w:t xml:space="preserve">Design 1 is a</w:t>
      </w:r>
      <w:r>
        <w:t xml:space="preserve"> </w:t>
      </w:r>
      <w:r>
        <w:rPr>
          <w:b/>
          <w:bCs/>
        </w:rPr>
        <w:t xml:space="preserve">marginally randomized experiment</w:t>
      </w:r>
      <w:r>
        <w:t xml:space="preserve"> </w:t>
      </w:r>
      <w:r>
        <w:t xml:space="preserve">(one unconditional randomization probability for all).</w:t>
      </w:r>
      <w:r>
        <w:t xml:space="preserve"> </w:t>
      </w:r>
      <w:r>
        <w:t xml:space="preserve">Design 2 is a</w:t>
      </w:r>
      <w:r>
        <w:t xml:space="preserve"> </w:t>
      </w:r>
      <w:r>
        <w:rPr>
          <w:b/>
          <w:bCs/>
        </w:rPr>
        <w:t xml:space="preserve">conditionally randomized experiment</w:t>
      </w:r>
      <w:r>
        <w:t xml:space="preserve"> </w:t>
      </w:r>
      <w:r>
        <w:t xml:space="preserve">(randomization probabilities depend on</w:t>
      </w:r>
      <w:r>
        <w:t xml:space="preserve"> </w:t>
      </w:r>
      <m:oMath>
        <m:r>
          <m:t>L</m:t>
        </m:r>
      </m:oMath>
      <w:r>
        <w:t xml:space="preserve">).</w:t>
      </w:r>
    </w:p>
    <w:bookmarkStart w:id="21" w:name="which-design-produced-table-2.2"/>
    <w:p>
      <w:pPr>
        <w:pStyle w:val="Heading3"/>
      </w:pPr>
      <w:r>
        <w:t xml:space="preserve">2.1 Which Design Produced Table 2.2?</w:t>
      </w:r>
    </w:p>
    <w:p>
      <w:pPr>
        <w:pStyle w:val="FirstParagraph"/>
      </w:pPr>
      <w:r>
        <w:t xml:space="preserve">A marginally randomized experiment is expected to give exchangeability,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.</w:t>
      </w:r>
      <w:r>
        <w:t xml:space="preserve"> </w:t>
      </w:r>
      <w:r>
        <w:t xml:space="preserve">A conditionally randomized one generally does not, because each treatment group may have a different share of individuals with a bad prognosis.</w:t>
      </w:r>
    </w:p>
    <w:p>
      <w:pPr>
        <w:pStyle w:val="BodyText"/>
      </w:pPr>
      <w:r>
        <w:t xml:space="preserve">In Table 2.2:</w:t>
      </w:r>
    </w:p>
    <w:p>
      <w:pPr>
        <w:pStyle w:val="Compact"/>
        <w:numPr>
          <w:ilvl w:val="0"/>
          <w:numId w:val="1009"/>
        </w:numPr>
      </w:pPr>
      <w:r>
        <w:t xml:space="preserve">critical among the treated:</w:t>
      </w:r>
      <w:r>
        <w:t xml:space="preserve"> </w:t>
      </w:r>
      <m:oMath>
        <m:r>
          <m:t>9</m:t>
        </m:r>
        <m:r>
          <m:rPr>
            <m:sty m:val="p"/>
          </m:rPr>
          <m:t>/</m:t>
        </m:r>
        <m:r>
          <m:t>13</m:t>
        </m:r>
        <m:r>
          <m:rPr>
            <m:sty m:val="p"/>
          </m:rPr>
          <m:t>≈</m:t>
        </m:r>
        <m:r>
          <m:t>69</m:t>
        </m:r>
        <m:r>
          <m:rPr>
            <m:sty m:val="p"/>
          </m:rPr>
          <m:t>%</m:t>
        </m:r>
      </m:oMath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critical among the untreated:</w:t>
      </w:r>
      <w:r>
        <w:t xml:space="preserve"> </w:t>
      </w:r>
      <m:oMath>
        <m:r>
          <m:t>3</m:t>
        </m:r>
        <m:r>
          <m:rPr>
            <m:sty m:val="p"/>
          </m:rPr>
          <m:t>/</m:t>
        </m:r>
        <m:r>
          <m:t>7</m:t>
        </m:r>
        <m:r>
          <m:rPr>
            <m:sty m:val="p"/>
          </m:rPr>
          <m:t>≈</m:t>
        </m:r>
        <m:r>
          <m:t>43</m:t>
        </m:r>
        <m:r>
          <m:rPr>
            <m:sty m:val="p"/>
          </m:rPr>
          <m:t>%</m:t>
        </m:r>
      </m:oMath>
      <w:r>
        <w:t xml:space="preserve">.</w:t>
      </w:r>
    </w:p>
    <w:p>
      <w:pPr>
        <w:pStyle w:val="FirstParagraph"/>
      </w:pPr>
      <w:r>
        <w:t xml:space="preserve">The treated would have had a higher risk than the untreated had they remained untreated: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predicts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, so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 </w:t>
      </w:r>
      <w:r>
        <w:t xml:space="preserve">fails.</w:t>
      </w:r>
      <w:r>
        <w:t xml:space="preserve"> </w:t>
      </w:r>
      <w:r>
        <w:t xml:space="preserve">Since the study was randomized, it must have been randomized conditional on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(design 2).</w:t>
      </w:r>
    </w:p>
    <w:bookmarkEnd w:id="21"/>
    <w:bookmarkStart w:id="23" w:name="conditional-exchangeability"/>
    <w:p>
      <w:pPr>
        <w:pStyle w:val="Heading3"/>
      </w:pPr>
      <w:r>
        <w:t xml:space="preserve">2.2 Conditional Exchangeability</w:t>
      </w:r>
    </w:p>
    <w:p>
      <w:pPr>
        <w:pStyle w:val="FirstParagraph"/>
      </w:pPr>
      <w:r>
        <w:t xml:space="preserve">A conditionally randomized experiment is two marginally randomized experiments, one in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 one in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Within each stratum, the treated and the untreated are exchangeable: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sSup>
            <m:e>
              <m:r>
                <m:t>Y</m:t>
              </m:r>
            </m:e>
            <m:sup>
              <m:r>
                <m:t>a</m:t>
              </m:r>
            </m:sup>
          </m:sSup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r>
            <m:t>A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,</m:t>
          </m:r>
          <m:r>
            <m:t>L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]</m:t>
          </m:r>
          <m:r>
            <m:rPr>
              <m:sty m:val="p"/>
            </m:rPr>
            <m:t>=</m:t>
          </m:r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sSup>
            <m:e>
              <m:r>
                <m:t>Y</m:t>
              </m:r>
            </m:e>
            <m:sup>
              <m:r>
                <m:t>a</m:t>
              </m:r>
            </m:sup>
          </m:sSup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r>
            <m:t>A</m:t>
          </m:r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,</m:t>
          </m:r>
          <m:r>
            <m:t>L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]</m:t>
          </m:r>
          <m:r>
            <m:rPr>
              <m:sty m:val="p"/>
            </m:rPr>
            <m:t>,</m:t>
          </m:r>
          <m:r>
            <m:t> </m:t>
          </m:r>
          <m:r>
            <m:rPr>
              <m:nor/>
              <m:sty m:val="p"/>
            </m:rPr>
            <m:t>i.e. </m:t>
          </m:r>
          <m:sSup>
            <m:e>
              <m:r>
                <m:t>Y</m:t>
              </m:r>
            </m:e>
            <m:sup>
              <m:r>
                <m:t>a</m:t>
              </m:r>
            </m:sup>
          </m:sSup>
          <m:r>
            <m:rPr>
              <m:sty m:val="p"/>
            </m:rPr>
            <m:t>⟂</m:t>
          </m:r>
          <m:r>
            <m:t>​</m:t>
          </m:r>
          <m:r>
            <m:t>​</m:t>
          </m:r>
          <m:r>
            <m:t>​</m:t>
          </m:r>
          <m:r>
            <m:rPr>
              <m:sty m:val="p"/>
            </m:rPr>
            <m:t>⟂</m:t>
          </m:r>
          <m:r>
            <m:t>A</m:t>
          </m:r>
          <m:r>
            <m:rPr>
              <m:sty m:val="p"/>
            </m:rPr>
            <m:t>∣</m:t>
          </m:r>
          <m:r>
            <m:t>L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and likewise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2" w:name="def-conditional-exchangeability"/>
          <w:p>
            <w:pPr>
              <w:pStyle w:val="BodyText"/>
            </w:pPr>
            <w:r>
              <w:rPr>
                <w:b/>
                <w:bCs/>
              </w:rPr>
              <w:t xml:space="preserve">Definition 2 (Conditional exchangeability)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 </w:t>
            </w:r>
            <w:r>
              <w:t xml:space="preserve">for all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: within every level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the counterfactual outcome is independent of the actual treatment,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</m:oMath>
            <w:r>
              <w:t xml:space="preserve">.</w:t>
            </w:r>
          </w:p>
          <w:bookmarkEnd w:id="22"/>
        </w:tc>
      </w:tr>
    </w:tbl>
    <w:p>
      <w:pPr>
        <w:pStyle w:val="Compact"/>
        <w:numPr>
          <w:ilvl w:val="0"/>
          <w:numId w:val="1010"/>
        </w:numPr>
      </w:pPr>
      <w:r>
        <w:t xml:space="preserve">Marginal randomization (design 1) produces both marginal and conditional exchangeability.</w:t>
      </w:r>
    </w:p>
    <w:p>
      <w:pPr>
        <w:pStyle w:val="Compact"/>
        <w:numPr>
          <w:ilvl w:val="0"/>
          <w:numId w:val="1010"/>
        </w:numPr>
      </w:pPr>
      <w:r>
        <w:t xml:space="preserve">Conditional randomization (design 2) produces only conditional exchangeability.</w:t>
      </w:r>
    </w:p>
    <w:p>
      <w:pPr>
        <w:pStyle w:val="FirstParagraph"/>
      </w:pPr>
      <w:r>
        <w:t xml:space="preserve">Missing-data view</w:t>
      </w:r>
      <w:r>
        <w:t xml:space="preserve"> </w:t>
      </w:r>
      <w:r>
        <w:t xml:space="preserve">(Hernán and Robins 2020, 18)</w:t>
      </w:r>
      <w:r>
        <w:t xml:space="preserve">: if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is missing;</w:t>
      </w:r>
      <w:r>
        <w:t xml:space="preserve"> </w:t>
      </w:r>
      <w:r>
        <w:t xml:space="preserve">if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</m:oMath>
      <w:r>
        <w:t xml:space="preserve"> </w:t>
      </w:r>
      <w:r>
        <w:t xml:space="preserve">is missing.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Missing completely at random</w:t>
      </w:r>
      <w:r>
        <w:t xml:space="preserve"> </w:t>
      </w:r>
      <w:r>
        <w:t xml:space="preserve">(MCAR):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,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,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]</m:t>
        </m:r>
      </m:oMath>
      <w:r>
        <w:t xml:space="preserve">, which holds in a marginally randomized experiment.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Missing at random</w:t>
      </w:r>
      <w:r>
        <w:t xml:space="preserve"> </w:t>
      </w:r>
      <w:r>
        <w:t xml:space="preserve">(MAR): the probability of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a</m:t>
        </m:r>
      </m:oMath>
      <w:r>
        <w:t xml:space="preserve"> </w:t>
      </w:r>
      <w:r>
        <w:t xml:space="preserve">given the full data</w:t>
      </w:r>
      <w:r>
        <w:t xml:space="preserve"> </w:t>
      </w:r>
      <m:oMath>
        <m:r>
          <m:rPr>
            <m:sty m:val="p"/>
          </m:rPr>
          <m:t>(</m:t>
        </m:r>
        <m:r>
          <m:t>L</m:t>
        </m:r>
        <m:r>
          <m:rPr>
            <m:sty m:val="p"/>
          </m:rPr>
          <m:t>,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,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depends only on the data that would be observed,</w:t>
      </w:r>
      <w:r>
        <w:t xml:space="preserve"> </w:t>
      </w:r>
      <m:oMath>
        <m:r>
          <m:rPr>
            <m:sty m:val="p"/>
          </m:rPr>
          <m:t>(</m:t>
        </m:r>
        <m:r>
          <m:t>L</m:t>
        </m:r>
        <m:r>
          <m:rPr>
            <m:sty m:val="p"/>
          </m:rPr>
          <m:t>,</m:t>
        </m:r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)</m:t>
        </m:r>
      </m:oMath>
      <w:r>
        <w:t xml:space="preserve">, if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a</m:t>
        </m:r>
      </m:oMath>
      <w:r>
        <w:t xml:space="preserve">.</w:t>
      </w:r>
      <w:r>
        <w:t xml:space="preserve"> </w:t>
      </w:r>
      <w:r>
        <w:t xml:space="preserve">MAR implies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,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,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]</m:t>
        </m:r>
      </m:oMath>
      <w:r>
        <w:t xml:space="preserve">, which holds in a conditionally randomized experiment: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,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,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]</m:t>
        </m:r>
      </m:oMath>
      <w:r>
        <w:t xml:space="preserve"> </w:t>
      </w:r>
      <w:r>
        <w:t xml:space="preserve">cannot depend on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, and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r>
          <m:rPr>
            <m:sty m:val="p"/>
          </m:rPr>
          <m:t>⋅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rPr>
            <m:sty m:val="p"/>
          </m:rPr>
          <m:t>⋅</m:t>
        </m:r>
        <m:r>
          <m:rPr>
            <m:sty m:val="p"/>
          </m:rPr>
          <m:t>]</m:t>
        </m:r>
      </m:oMath>
      <w:r>
        <w:t xml:space="preserve"> </w:t>
      </w:r>
      <w:r>
        <w:t xml:space="preserve">cannot depend on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</m:oMath>
      <w:r>
        <w:t xml:space="preserve">.</w:t>
      </w:r>
    </w:p>
    <w:p>
      <w:pPr>
        <w:pStyle w:val="FirstParagraph"/>
      </w:pPr>
      <w:r>
        <w:t xml:space="preserve">The terms MCAR, MAR, and MNAR (missing not at random) were introduced by Rubin (1976) and Marini, Olsen, and Rubin (1980).</w:t>
      </w:r>
    </w:p>
    <w:bookmarkEnd w:id="23"/>
    <w:bookmarkStart w:id="26" w:name="two-targets"/>
    <w:p>
      <w:pPr>
        <w:pStyle w:val="Heading3"/>
      </w:pPr>
      <w:r>
        <w:t xml:space="preserve">2.3 Two Targets</w:t>
      </w:r>
    </w:p>
    <w:p>
      <w:pPr>
        <w:pStyle w:val="FirstParagraph"/>
      </w:pPr>
      <w:r>
        <w:t xml:space="preserve">If Table 2.2 had come from a marginally randomized experiment, the causal risk ratio would simply be the associational one: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num>
            <m:den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7</m:t>
              </m:r>
              <m:r>
                <m:rPr>
                  <m:sty m:val="p"/>
                </m:rPr>
                <m:t>/</m:t>
              </m:r>
              <m:r>
                <m:t>13</m:t>
              </m:r>
            </m:num>
            <m:den>
              <m:r>
                <m:t>3</m:t>
              </m:r>
              <m:r>
                <m:rPr>
                  <m:sty m:val="p"/>
                </m:rPr>
                <m:t>/</m:t>
              </m:r>
              <m:r>
                <m:t>7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49</m:t>
              </m:r>
            </m:num>
            <m:den>
              <m:r>
                <m:t>39</m:t>
              </m:r>
            </m:den>
          </m:f>
          <m:r>
            <m:rPr>
              <m:sty m:val="p"/>
            </m:rPr>
            <m:t>≈</m:t>
          </m:r>
          <m:r>
            <m:t>1.26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Under conditional randomization we have two options: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Stratification</w:t>
      </w:r>
      <w:r>
        <w:t xml:space="preserve">: within each stratum association is causation, so the stratum-specific causal risk ratio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]</m:t>
        </m:r>
        <m:r>
          <m:rPr>
            <m:sty m:val="p"/>
          </m:rPr>
          <m:t>/</m:t>
        </m:r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]</m:t>
        </m:r>
      </m:oMath>
      <w:r>
        <w:t xml:space="preserve"> </w:t>
      </w:r>
      <w:r>
        <w:t xml:space="preserve">equals the stratum-specific associational risk ratio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/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If these differ across</w:t>
      </w:r>
      <w:r>
        <w:t xml:space="preserve"> </w:t>
      </w:r>
      <m:oMath>
        <m:r>
          <m:t>L</m:t>
        </m:r>
      </m:oMath>
      <w:r>
        <w:t xml:space="preserve">, there is</w:t>
      </w:r>
      <w:r>
        <w:t xml:space="preserve"> </w:t>
      </w:r>
      <w:r>
        <w:rPr>
          <w:b/>
          <w:bCs/>
        </w:rPr>
        <w:t xml:space="preserve">effect modification</w:t>
      </w:r>
      <w:r>
        <w:t xml:space="preserve"> </w:t>
      </w:r>
      <w:r>
        <w:t xml:space="preserve">by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(treatment effect heterogeneity), the topic of Chapter 4.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The average causal effect in the entire population</w:t>
      </w:r>
      <w:r>
        <w:t xml:space="preserve">,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/</m:t>
        </m:r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</m:oMath>
      <w:r>
        <w:t xml:space="preserve">, e.g. when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will not be available for future patients, so treatment decisions cannot depend on it.</w:t>
      </w:r>
      <w:r>
        <w:t xml:space="preserve"> </w:t>
      </w:r>
      <w:r>
        <w:t xml:space="preserve">Sections 2.3 and 2.4 show two ways to compute it.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2.2: Risk Periods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A risk is the proportion developing the outcome during a specified period (e.g., 5-day mortality);</w:t>
            </w:r>
            <w:r>
              <w:t xml:space="preserve"> </w:t>
            </w:r>
            <w:r>
              <w:t xml:space="preserve">the book often states the period once and then omits it.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Why the period matters: in a randomized trial of antibiotics for elderly people with plague, one investigator reports a causal risk ratio of 0.05 and another a ratio of 1.</w:t>
            </w:r>
            <w:r>
              <w:t xml:space="preserve"> </w:t>
            </w:r>
            <w:r>
              <w:t xml:space="preserve">Both are right: the first used 1-year risks, the second 100-year risks, which are 1 under either treatment.</w:t>
            </w:r>
            <w:r>
              <w:t xml:space="preserve"> </w:t>
            </w:r>
            <w:r>
              <w:t xml:space="preserve">A treatment</w:t>
            </w:r>
            <w:r>
              <w:t xml:space="preserve"> </w:t>
            </w:r>
            <w:r>
              <w:t xml:space="preserve">“having a causal effect on mortality”</w:t>
            </w:r>
            <w:r>
              <w:t xml:space="preserve"> </w:t>
            </w:r>
            <w:r>
              <w:t xml:space="preserve">means death is delayed, not prevented</w:t>
            </w:r>
            <w:r>
              <w:t xml:space="preserve"> </w:t>
            </w:r>
            <w:r>
              <w:t xml:space="preserve">(Hernán and Robins 2020, 19)</w:t>
            </w:r>
            <w:r>
              <w:t xml:space="preserve">.</w:t>
            </w:r>
          </w:p>
          <w:p/>
        </w:tc>
      </w:tr>
    </w:tbl>
    <w:bookmarkEnd w:id="26"/>
    <w:bookmarkEnd w:id="27"/>
    <w:bookmarkStart w:id="33" w:name="standardization-pp.-19-20"/>
    <w:p>
      <w:pPr>
        <w:pStyle w:val="Heading2"/>
      </w:pPr>
      <w:r>
        <w:t xml:space="preserve">3 2.3 Standardization (pp. 19-20)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In our conditionally randomized study, hearts were assigned with probability 50% to the 8 individuals with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 75% to the 12 with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bookmarkStart w:id="28" w:name="stratum-specific-risks"/>
    <w:p>
      <w:pPr>
        <w:pStyle w:val="Heading3"/>
      </w:pPr>
      <w:r>
        <w:t xml:space="preserve">3.1 Stratum-Specific Risks</w:t>
      </w:r>
    </w:p>
    <w:p>
      <w:pPr>
        <w:pStyle w:val="FirstParagraph"/>
      </w:pPr>
      <w:r>
        <w:t xml:space="preserve">From Table 2.2: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(8 individuals)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4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4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(12 individuals)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6</m:t>
              </m:r>
              <m:r>
                <m:rPr>
                  <m:sty m:val="p"/>
                </m:rPr>
                <m:t>/</m:t>
              </m:r>
              <m:r>
                <m:t>9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/</m:t>
              </m:r>
              <m:r>
                <m:t>3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/</m:t>
              </m:r>
              <m:r>
                <m:t>3</m:t>
              </m:r>
            </m:oMath>
            <w:r>
              <w:t xml:space="preserve">​</w:t>
            </w:r>
          </w:p>
        </w:tc>
      </w:tr>
    </w:tbl>
    <w:p>
      <w:pPr>
        <w:pStyle w:val="BodyText"/>
      </w:pPr>
      <w:r>
        <w:t xml:space="preserve">Because of conditional exchangeability, each observed stratum risk equals the corresponding counterfactual risk, e.g. 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  <w:r>
        <w:t xml:space="preserve">.</w:t>
      </w:r>
    </w:p>
    <w:bookmarkEnd w:id="28"/>
    <w:bookmarkStart w:id="29" w:name="weighting-by-stratum-size"/>
    <w:p>
      <w:pPr>
        <w:pStyle w:val="Heading3"/>
      </w:pPr>
      <w:r>
        <w:t xml:space="preserve">3.2 Weighting by Stratum Size</w:t>
      </w:r>
    </w:p>
    <w:p>
      <w:pPr>
        <w:pStyle w:val="FirstParagraph"/>
      </w:pPr>
      <w:r>
        <w:t xml:space="preserve">The risk if all 20 had been treated is a weighted average of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4</m:t>
        </m:r>
      </m:oMath>
      <w:r>
        <w:t xml:space="preserve"> </w:t>
      </w:r>
      <w:r>
        <w:t xml:space="preserve">(in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0</m:t>
        </m:r>
      </m:oMath>
      <w:r>
        <w:t xml:space="preserve">) and</w:t>
      </w:r>
      <w:r>
        <w:t xml:space="preserve"> </w:t>
      </w:r>
      <m:oMath>
        <m:r>
          <m:t>2</m:t>
        </m:r>
        <m:r>
          <m:rPr>
            <m:sty m:val="p"/>
          </m:rPr>
          <m:t>/</m:t>
        </m:r>
        <m:r>
          <m:t>3</m:t>
        </m:r>
      </m:oMath>
      <w:r>
        <w:t xml:space="preserve"> </w:t>
      </w:r>
      <w:r>
        <w:t xml:space="preserve">(in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), with weights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L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8</m:t>
        </m:r>
        <m:r>
          <m:rPr>
            <m:sty m:val="p"/>
          </m:rPr>
          <m:t>/</m:t>
        </m:r>
        <m:r>
          <m:t>20</m:t>
        </m:r>
        <m:r>
          <m:rPr>
            <m:sty m:val="p"/>
          </m:rPr>
          <m:t>=</m:t>
        </m:r>
        <m:r>
          <m:t>0.4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L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12</m:t>
        </m:r>
        <m:r>
          <m:rPr>
            <m:sty m:val="p"/>
          </m:rPr>
          <m:t>/</m:t>
        </m:r>
        <m:r>
          <m:t>20</m:t>
        </m:r>
        <m:r>
          <m:rPr>
            <m:sty m:val="p"/>
          </m:rPr>
          <m:t>=</m:t>
        </m:r>
        <m:r>
          <m:t>0.6</m:t>
        </m:r>
      </m:oMath>
      <w:r>
        <w:t xml:space="preserve">:</w:t>
      </w:r>
      <w:r>
        <w:t xml:space="preserve"> </w:t>
      </w:r>
      <w:r>
        <w:t xml:space="preserve"> </w:t>
      </w:r>
      <w:r>
        <w:t xml:space="preserve">The causal risk ratio is</w:t>
      </w:r>
      <w:r>
        <w:t xml:space="preserve"> </w:t>
      </w:r>
      <m:oMath>
        <m:r>
          <m:t>0.5</m:t>
        </m:r>
        <m:r>
          <m:rPr>
            <m:sty m:val="p"/>
          </m:rPr>
          <m:t>/</m:t>
        </m:r>
        <m:r>
          <m:t>0.5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bookmarkEnd w:id="29"/>
    <w:bookmarkStart w:id="32" w:name="the-general-formula"/>
    <w:p>
      <w:pPr>
        <w:pStyle w:val="Heading3"/>
      </w:pPr>
      <w:r>
        <w:t xml:space="preserve">3.3 The General Formula</w:t>
      </w:r>
    </w:p>
    <w:p>
      <w:pPr>
        <w:pStyle w:val="FirstParagraph"/>
      </w:pPr>
      <w:r>
        <w:t xml:space="preserve"> </w:t>
      </w:r>
      <w:r>
        <w:t xml:space="preserve">The left side is an unobserved counterfactual risk;</w:t>
      </w:r>
      <w:r>
        <w:t xml:space="preserve"> </w:t>
      </w:r>
      <w:r>
        <w:t xml:space="preserve">the right side uses only observed quantities (</w:t>
      </w:r>
      <m:oMath>
        <m:r>
          <m:t>L</m:t>
        </m:r>
      </m:oMath>
      <w:r>
        <w:t xml:space="preserve">,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Y</m:t>
        </m:r>
      </m:oMath>
      <w:r>
        <w:t xml:space="preserve">).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0" w:name="def-identification"/>
          <w:p>
            <w:pPr>
              <w:pStyle w:val="BodyText"/>
            </w:pPr>
            <w:r>
              <w:rPr>
                <w:b/>
                <w:bCs/>
              </w:rPr>
              <w:t xml:space="preserve">Definition 3 (Identification)</w:t>
            </w:r>
            <w:r>
              <w:t xml:space="preserve"> </w:t>
            </w:r>
            <w:r>
              <w:t xml:space="preserve">A counterfactual quantity is</w:t>
            </w:r>
            <w:r>
              <w:t xml:space="preserve"> </w:t>
            </w:r>
            <w:r>
              <w:rPr>
                <w:b/>
                <w:bCs/>
              </w:rPr>
              <w:t xml:space="preserve">identified</w:t>
            </w:r>
            <w:r>
              <w:t xml:space="preserve"> </w:t>
            </w:r>
            <w:r>
              <w:t xml:space="preserve">(identifiable) if it can be expressed as a function of the distribution of the observed data;</w:t>
            </w:r>
            <w:r>
              <w:t xml:space="preserve"> </w:t>
            </w:r>
            <w:r>
              <w:t xml:space="preserve">otherwise it is unidentified.</w:t>
            </w:r>
          </w:p>
          <w:bookmarkEnd w:id="30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1" w:name="def-standardization"/>
          <w:p>
            <w:pPr>
              <w:pStyle w:val="BodyText"/>
            </w:pPr>
            <w:r>
              <w:rPr>
                <w:b/>
                <w:bCs/>
              </w:rPr>
              <w:t xml:space="preserve">Definition 4 (Standardization)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standardized mean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for treatment level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using the population as the standard, 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l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E</m:t>
                    </m:r>
                  </m:e>
                </m:nary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×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L</m:t>
                </m:r>
                <m:r>
                  <m:rPr>
                    <m:sty m:val="p"/>
                  </m:rPr>
                  <m:t>=</m:t>
                </m:r>
                <m:r>
                  <m:t>l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Under conditional exchangeability it equals the counterfactual mean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, i.e. the mean that would have been observed had everyone in the population received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</w:p>
          <w:bookmarkEnd w:id="31"/>
        </w:tc>
      </w:tr>
    </w:tbl>
    <w:p>
      <w:pPr>
        <w:pStyle w:val="BodyText"/>
      </w:pPr>
      <w:r>
        <w:t xml:space="preserve">So the causal risk ratio can be computed by standardization as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num>
            <m:den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l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Pr</m:t>
                  </m:r>
                </m:e>
              </m:nary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</m:num>
            <m:den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l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Pr</m:t>
                  </m:r>
                </m:e>
              </m:nary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</m:den>
          </m:f>
          <m:r>
            <m:rPr>
              <m:sty m:val="p"/>
            </m:rPr>
            <m:t>.</m:t>
          </m:r>
        </m:oMath>
      </m:oMathPara>
    </w:p>
    <w:bookmarkEnd w:id="32"/>
    <w:bookmarkEnd w:id="33"/>
    <w:bookmarkStart w:id="46" w:name="inverse-probability-weighting-pp.-20-25"/>
    <w:p>
      <w:pPr>
        <w:pStyle w:val="Heading2"/>
      </w:pPr>
      <w:r>
        <w:t xml:space="preserve">4 2.4 Inverse Probability Weighting (pp. 20-25)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same causal risk ratio can be computed by</w:t>
      </w:r>
      <w:r>
        <w:t xml:space="preserve"> </w:t>
      </w:r>
      <w:r>
        <w:rPr>
          <w:b/>
          <w:bCs/>
        </w:rPr>
        <w:t xml:space="preserve">inverse probability (IP) weighting</w:t>
      </w:r>
      <w:r>
        <w:t xml:space="preserve">.</w:t>
      </w:r>
    </w:p>
    <w:bookmarkStart w:id="34" w:name="the-tree-figure-2.1"/>
    <w:p>
      <w:pPr>
        <w:pStyle w:val="Heading3"/>
      </w:pPr>
      <w:r>
        <w:t xml:space="preserve">4.1 The Tree (Figure 2.1)</w:t>
      </w:r>
    </w:p>
    <w:p>
      <w:pPr>
        <w:pStyle w:val="FirstParagraph"/>
      </w:pPr>
      <w:r>
        <w:t xml:space="preserve">Display Table 2.2 as a tree, from left to right:</w:t>
      </w:r>
    </w:p>
    <w:p>
      <w:pPr>
        <w:pStyle w:val="Compact"/>
        <w:numPr>
          <w:ilvl w:val="0"/>
          <w:numId w:val="1013"/>
        </w:numPr>
      </w:pPr>
      <w:r>
        <w:t xml:space="preserve">first branching on</w:t>
      </w:r>
      <w:r>
        <w:t xml:space="preserve"> </w:t>
      </w:r>
      <m:oMath>
        <m:r>
          <m:t>L</m:t>
        </m:r>
      </m:oMath>
      <w:r>
        <w:t xml:space="preserve">: 8 with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(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L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0.4</m:t>
        </m:r>
      </m:oMath>
      <w:r>
        <w:t xml:space="preserve">), 12 with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(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L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0.6</m:t>
        </m:r>
      </m:oMath>
      <w:r>
        <w:t xml:space="preserve">);</w:t>
      </w:r>
    </w:p>
    <w:p>
      <w:pPr>
        <w:pStyle w:val="Compact"/>
        <w:numPr>
          <w:ilvl w:val="0"/>
          <w:numId w:val="1013"/>
        </w:numPr>
      </w:pPr>
      <w:r>
        <w:t xml:space="preserve">then on</w:t>
      </w:r>
      <w:r>
        <w:t xml:space="preserve"> </w:t>
      </w:r>
      <m:oMath>
        <m:r>
          <m:t>A</m:t>
        </m:r>
      </m:oMath>
      <w:r>
        <w:t xml:space="preserve">: in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0</m:t>
        </m:r>
      </m:oMath>
      <w:r>
        <w:t xml:space="preserve">, 4 untreated and 4 treated (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0.5</m:t>
        </m:r>
      </m:oMath>
      <w:r>
        <w:t xml:space="preserve">);</w:t>
      </w:r>
      <w:r>
        <w:t xml:space="preserve"> </w:t>
      </w:r>
      <w:r>
        <w:t xml:space="preserve">in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, 3 untreated and 9 treated (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0.25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0.75</m:t>
        </m:r>
      </m:oMath>
      <w:r>
        <w:t xml:space="preserve">);</w:t>
      </w:r>
    </w:p>
    <w:p>
      <w:pPr>
        <w:pStyle w:val="Compact"/>
        <w:numPr>
          <w:ilvl w:val="0"/>
          <w:numId w:val="1013"/>
        </w:numPr>
      </w:pPr>
      <w:r>
        <w:t xml:space="preserve">then on</w:t>
      </w:r>
      <w:r>
        <w:t xml:space="preserve"> </w:t>
      </w:r>
      <m:oMath>
        <m:r>
          <m:t>Y</m:t>
        </m:r>
      </m:oMath>
      <w:r>
        <w:t xml:space="preserve">: e.g. in</w:t>
      </w:r>
      <w:r>
        <w:t xml:space="preserve"> </w:t>
      </w:r>
      <m:oMath>
        <m:r>
          <m:rPr>
            <m:sty m:val="p"/>
          </m:rPr>
          <m:t>(</m:t>
        </m:r>
        <m:r>
          <m:t>L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</m:oMath>
      <w:r>
        <w:t xml:space="preserve">, 3 survived and 1 died, so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4</m:t>
        </m:r>
      </m:oMath>
      <w:r>
        <w:t xml:space="preserve">.</w:t>
      </w:r>
    </w:p>
    <w:p>
      <w:pPr>
        <w:pStyle w:val="FirstParagraph"/>
      </w:pPr>
      <w:r>
        <w:t xml:space="preserve">Figure 2.1 is a fully randomized causally interpreted structured tree graph, or FRCISTG (Robins 1986, 1987), representation of a conditionally randomized experiment.</w:t>
      </w:r>
      <w:r>
        <w:t xml:space="preserve"> </w:t>
      </w:r>
      <w:r>
        <w:t xml:space="preserve">The book asks whether this wins</w:t>
      </w:r>
      <w:r>
        <w:t xml:space="preserve"> </w:t>
      </w:r>
      <w:r>
        <w:t xml:space="preserve">“the prize for the worst acronym ever”</w:t>
      </w:r>
      <w:r>
        <w:t xml:space="preserve"> </w:t>
      </w:r>
      <w:r>
        <w:t xml:space="preserve">(Hernán and Robins 2020, 20)</w:t>
      </w:r>
      <w:r>
        <w:t xml:space="preserve">.</w:t>
      </w:r>
    </w:p>
    <w:bookmarkEnd w:id="34"/>
    <w:bookmarkStart w:id="35" w:name="everybody-untreated"/>
    <w:p>
      <w:pPr>
        <w:pStyle w:val="Heading3"/>
      </w:pPr>
      <w:r>
        <w:t xml:space="preserve">4.2 Everybody Untreated</w:t>
      </w:r>
    </w:p>
    <w:p>
      <w:pPr>
        <w:pStyle w:val="Compact"/>
        <w:numPr>
          <w:ilvl w:val="0"/>
          <w:numId w:val="1014"/>
        </w:numPr>
      </w:pPr>
      <m:oMath>
        <m:r>
          <m:t>L</m:t>
        </m:r>
        <m:r>
          <m:rPr>
            <m:sty m:val="p"/>
          </m:rPr>
          <m:t>=</m:t>
        </m:r>
        <m:r>
          <m:t>0</m:t>
        </m:r>
      </m:oMath>
      <w:r>
        <w:t xml:space="preserve">: 1 of the 4 untreated died.</w:t>
      </w:r>
      <w:r>
        <w:t xml:space="preserve"> </w:t>
      </w:r>
      <w:r>
        <w:t xml:space="preserve">Had all 8 been untreated (twice as many), 2 would have died.</w:t>
      </w:r>
    </w:p>
    <w:p>
      <w:pPr>
        <w:pStyle w:val="Compact"/>
        <w:numPr>
          <w:ilvl w:val="0"/>
          <w:numId w:val="1014"/>
        </w:numPr>
      </w:pP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: 2 of the 3 untreated died.</w:t>
      </w:r>
      <w:r>
        <w:t xml:space="preserve"> </w:t>
      </w:r>
      <w:r>
        <w:t xml:space="preserve">Had all 12 been untreated (</w:t>
      </w:r>
      <m:oMath>
        <m:r>
          <m:t>12</m:t>
        </m:r>
        <m:r>
          <m:rPr>
            <m:sty m:val="p"/>
          </m:rPr>
          <m:t>=</m:t>
        </m:r>
        <m:r>
          <m:t>3</m:t>
        </m:r>
        <m:r>
          <m:rPr>
            <m:sty m:val="p"/>
          </m:rPr>
          <m:t>×</m:t>
        </m:r>
        <m:r>
          <m:t>4</m:t>
        </m:r>
      </m:oMath>
      <w:r>
        <w:t xml:space="preserve">),</w:t>
      </w:r>
      <w:r>
        <w:t xml:space="preserve"> </w:t>
      </w:r>
      <m:oMath>
        <m:r>
          <m:t>2</m:t>
        </m:r>
        <m:r>
          <m:rPr>
            <m:sty m:val="p"/>
          </m:rPr>
          <m:t>×</m:t>
        </m:r>
        <m:r>
          <m:t>4</m:t>
        </m:r>
        <m:r>
          <m:rPr>
            <m:sty m:val="p"/>
          </m:rPr>
          <m:t>=</m:t>
        </m:r>
        <m:r>
          <m:t>8</m:t>
        </m:r>
      </m:oMath>
      <w:r>
        <w:t xml:space="preserve"> </w:t>
      </w:r>
      <w:r>
        <w:t xml:space="preserve">would have died.</w:t>
      </w:r>
    </w:p>
    <w:p>
      <w:pPr>
        <w:pStyle w:val="FirstParagraph"/>
      </w:pPr>
      <w:r>
        <w:t xml:space="preserve">So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2</m:t>
        </m:r>
        <m:r>
          <m:rPr>
            <m:sty m:val="p"/>
          </m:rPr>
          <m:t>+</m:t>
        </m:r>
        <m:r>
          <m:t>8</m:t>
        </m:r>
        <m:r>
          <m:rPr>
            <m:sty m:val="p"/>
          </m:rPr>
          <m:t>)</m:t>
        </m:r>
        <m:r>
          <m:rPr>
            <m:sty m:val="p"/>
          </m:rPr>
          <m:t>/</m:t>
        </m:r>
        <m:r>
          <m:rPr>
            <m:sty m:val="p"/>
          </m:rPr>
          <m:t>(</m:t>
        </m:r>
        <m:r>
          <m:t>8</m:t>
        </m:r>
        <m:r>
          <m:rPr>
            <m:sty m:val="p"/>
          </m:rPr>
          <m:t>+</m:t>
        </m:r>
        <m:r>
          <m:t>12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10</m:t>
        </m:r>
        <m:r>
          <m:rPr>
            <m:sty m:val="p"/>
          </m:rPr>
          <m:t>/</m:t>
        </m:r>
        <m:r>
          <m:t>20</m:t>
        </m:r>
        <m:r>
          <m:rPr>
            <m:sty m:val="p"/>
          </m:rPr>
          <m:t>=</m:t>
        </m:r>
        <m:r>
          <m:t>0.5</m:t>
        </m:r>
      </m:oMath>
      <w:r>
        <w:t xml:space="preserve">.</w:t>
      </w:r>
      <w:r>
        <w:t xml:space="preserve"> </w:t>
      </w:r>
      <w:r>
        <w:t xml:space="preserve">This relies on exchangeability within each stratum: the treated, had they been untreated, would have had the same risk as the untreated in their stratum.</w:t>
      </w:r>
    </w:p>
    <w:bookmarkEnd w:id="35"/>
    <w:bookmarkStart w:id="36" w:name="everybody-treated"/>
    <w:p>
      <w:pPr>
        <w:pStyle w:val="Heading3"/>
      </w:pPr>
      <w:r>
        <w:t xml:space="preserve">4.3 Everybody Treated</w:t>
      </w:r>
    </w:p>
    <w:p>
      <w:pPr>
        <w:pStyle w:val="Compact"/>
        <w:numPr>
          <w:ilvl w:val="0"/>
          <w:numId w:val="1015"/>
        </w:numPr>
      </w:pPr>
      <m:oMath>
        <m:r>
          <m:t>L</m:t>
        </m:r>
        <m:r>
          <m:rPr>
            <m:sty m:val="p"/>
          </m:rPr>
          <m:t>=</m:t>
        </m:r>
        <m:r>
          <m:t>0</m:t>
        </m:r>
      </m:oMath>
      <w:r>
        <w:t xml:space="preserve">: 1 of the 4 treated died; scaled to 8: 2 deaths.</w:t>
      </w:r>
    </w:p>
    <w:p>
      <w:pPr>
        <w:pStyle w:val="Compact"/>
        <w:numPr>
          <w:ilvl w:val="0"/>
          <w:numId w:val="1015"/>
        </w:numPr>
      </w:pP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: 6 of the 9 treated died;</w:t>
      </w:r>
      <w:r>
        <w:t xml:space="preserve"> </w:t>
      </w:r>
      <w:r>
        <w:t xml:space="preserve">scaled to 12 (a factor</w:t>
      </w:r>
      <w:r>
        <w:t xml:space="preserve"> </w:t>
      </w:r>
      <m:oMath>
        <m:r>
          <m:t>12</m:t>
        </m:r>
        <m:r>
          <m:rPr>
            <m:sty m:val="p"/>
          </m:rPr>
          <m:t>/</m:t>
        </m:r>
        <m:r>
          <m:t>9</m:t>
        </m:r>
        <m:r>
          <m:rPr>
            <m:sty m:val="p"/>
          </m:rPr>
          <m:t>=</m:t>
        </m:r>
        <m:r>
          <m:t>4</m:t>
        </m:r>
        <m:r>
          <m:rPr>
            <m:sty m:val="p"/>
          </m:rPr>
          <m:t>/</m:t>
        </m:r>
        <m:r>
          <m:t>3</m:t>
        </m:r>
      </m:oMath>
      <w:r>
        <w:t xml:space="preserve">):</w:t>
      </w:r>
      <w:r>
        <w:t xml:space="preserve"> </w:t>
      </w:r>
      <m:oMath>
        <m:r>
          <m:t>6</m:t>
        </m:r>
        <m:r>
          <m:rPr>
            <m:sty m:val="p"/>
          </m:rPr>
          <m:t>×</m:t>
        </m:r>
        <m:r>
          <m:t>4</m:t>
        </m:r>
        <m:r>
          <m:rPr>
            <m:sty m:val="p"/>
          </m:rPr>
          <m:t>/</m:t>
        </m:r>
        <m:r>
          <m:t>3</m:t>
        </m:r>
        <m:r>
          <m:rPr>
            <m:sty m:val="p"/>
          </m:rPr>
          <m:t>=</m:t>
        </m:r>
        <m:r>
          <m:t>8</m:t>
        </m:r>
      </m:oMath>
      <w:r>
        <w:t xml:space="preserve"> </w:t>
      </w:r>
      <w:r>
        <w:t xml:space="preserve">deaths.</w:t>
      </w:r>
    </w:p>
    <w:p>
      <w:pPr>
        <w:pStyle w:val="FirstParagraph"/>
      </w:pPr>
      <w:r>
        <w:t xml:space="preserve">So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2</m:t>
        </m:r>
        <m:r>
          <m:rPr>
            <m:sty m:val="p"/>
          </m:rPr>
          <m:t>+</m:t>
        </m:r>
        <m:r>
          <m:t>8</m:t>
        </m:r>
        <m:r>
          <m:rPr>
            <m:sty m:val="p"/>
          </m:rPr>
          <m:t>)</m:t>
        </m:r>
        <m:r>
          <m:rPr>
            <m:sty m:val="p"/>
          </m:rPr>
          <m:t>/</m:t>
        </m:r>
        <m:r>
          <m:t>20</m:t>
        </m:r>
        <m:r>
          <m:rPr>
            <m:sty m:val="p"/>
          </m:rPr>
          <m:t>=</m:t>
        </m:r>
        <m:r>
          <m:t>0.5</m:t>
        </m:r>
      </m:oMath>
      <w:r>
        <w:t xml:space="preserve">, and the causal risk ratio is</w:t>
      </w:r>
      <w:r>
        <w:t xml:space="preserve"> </w:t>
      </w:r>
      <m:oMath>
        <m:r>
          <m:t>0.5</m:t>
        </m:r>
        <m:r>
          <m:rPr>
            <m:sty m:val="p"/>
          </m:rPr>
          <m:t>/</m:t>
        </m:r>
        <m:r>
          <m:t>0.5</m:t>
        </m:r>
        <m:r>
          <m:rPr>
            <m:sty m:val="p"/>
          </m:rPr>
          <m:t>=</m:t>
        </m:r>
        <m:r>
          <m:t>1</m:t>
        </m:r>
      </m:oMath>
      <w:r>
        <w:t xml:space="preserve">, as with standardization.</w:t>
      </w:r>
    </w:p>
    <w:bookmarkEnd w:id="36"/>
    <w:bookmarkStart w:id="37" w:name="the-pseudo-population"/>
    <w:p>
      <w:pPr>
        <w:pStyle w:val="Heading3"/>
      </w:pPr>
      <w:r>
        <w:t xml:space="preserve">4.4 The Pseudo-Population</w:t>
      </w:r>
    </w:p>
    <w:p>
      <w:pPr>
        <w:pStyle w:val="FirstParagraph"/>
      </w:pPr>
      <w:r>
        <w:t xml:space="preserve">The two simulated trees (Figure 2.2: everybody untreated;</w:t>
      </w:r>
      <w:r>
        <w:t xml:space="preserve"> </w:t>
      </w:r>
      <w:r>
        <w:t xml:space="preserve">everybody treated) pooled together form a</w:t>
      </w:r>
      <w:r>
        <w:t xml:space="preserve"> </w:t>
      </w:r>
      <w:r>
        <w:rPr>
          <w:b/>
          <w:bCs/>
        </w:rPr>
        <w:t xml:space="preserve">pseudo-population</w:t>
      </w:r>
      <w:r>
        <w:t xml:space="preserve"> </w:t>
      </w:r>
      <w:r>
        <w:t xml:space="preserve">twice the size of the original, in which every individual appears once treated and once untreated (Figure 2.3).</w:t>
      </w:r>
    </w:p>
    <w:p>
      <w:pPr>
        <w:pStyle w:val="BodyText"/>
      </w:pPr>
      <w:r>
        <w:t xml:space="preserve">In the pseudo-population,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independent of</w:t>
      </w:r>
      <w:r>
        <w:t xml:space="preserve"> </w:t>
      </w:r>
      <m:oMath>
        <m:r>
          <m:t>A</m:t>
        </m:r>
      </m:oMath>
      <w:r>
        <w:t xml:space="preserve">, so under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  <m:r>
          <m:rPr>
            <m:sty m:val="p"/>
          </m:rPr>
          <m:t>∣</m:t>
        </m:r>
        <m:r>
          <m:t>L</m:t>
        </m:r>
      </m:oMath>
      <w:r>
        <w:t xml:space="preserve"> </w:t>
      </w:r>
      <w:r>
        <w:t xml:space="preserve">in the original population the treated and untreated are unconditionally exchangeable.</w:t>
      </w:r>
      <w:r>
        <w:t xml:space="preserve"> </w:t>
      </w:r>
      <w:r>
        <w:t xml:space="preserve">Hence the associational risk ratio in the pseudo-population equals the causal risk ratio in both the pseudo-population and the original population.</w:t>
      </w:r>
    </w:p>
    <w:bookmarkEnd w:id="37"/>
    <w:bookmarkStart w:id="41" w:name="ip-weights"/>
    <w:p>
      <w:pPr>
        <w:pStyle w:val="Heading3"/>
      </w:pPr>
      <w:r>
        <w:t xml:space="preserve">4.5 IP Weights</w:t>
      </w:r>
    </w:p>
    <w:p>
      <w:pPr>
        <w:pStyle w:val="FirstParagraph"/>
      </w:pPr>
      <w:r>
        <w:t xml:space="preserve">Each individual is weighted by the inverse of the probability of receiving the treatment they actually received: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Group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t xml:space="preserve">Weight</w:t>
            </w:r>
          </w:p>
        </w:tc>
        <w:tc>
          <w:tcPr/>
          <w:p>
            <w:pPr>
              <w:pStyle w:val="Compact"/>
            </w:pPr>
            <w:r>
              <w:t xml:space="preserve">Count</w:t>
            </w:r>
          </w:p>
        </w:tc>
        <w:tc>
          <w:tcPr/>
          <w:p>
            <w:pPr>
              <w:pStyle w:val="Compact"/>
            </w:pPr>
            <w:r>
              <w:t xml:space="preserve">Pseudo-population size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</w:p>
        </w:tc>
        <w:tc>
          <w:tcPr/>
          <w:p>
            <w:pPr>
              <w:pStyle w:val="Compact"/>
            </w:pPr>
            <w:r>
              <w:t xml:space="preserve">0.5</w:t>
            </w:r>
          </w:p>
        </w:tc>
        <w:tc>
          <w:tcPr/>
          <w:p>
            <w:pPr>
              <w:pStyle w:val="Compact"/>
            </w:pPr>
            <m:oMath>
              <m:r>
                <m:t>1</m:t>
              </m:r>
              <m:r>
                <m:rPr>
                  <m:sty m:val="p"/>
                </m:rPr>
                <m:t>/</m:t>
              </m:r>
              <m:r>
                <m:t>0.5</m:t>
              </m:r>
              <m:r>
                <m:rPr>
                  <m:sty m:val="p"/>
                </m:rPr>
                <m:t>=</m:t>
              </m:r>
              <m:r>
                <m:t>2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8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</w:p>
        </w:tc>
        <w:tc>
          <w:tcPr/>
          <w:p>
            <w:pPr>
              <w:pStyle w:val="Compact"/>
            </w:pPr>
            <w:r>
              <w:t xml:space="preserve">0.5</w:t>
            </w:r>
          </w:p>
        </w:tc>
        <w:tc>
          <w:tcPr/>
          <w:p>
            <w:pPr>
              <w:pStyle w:val="Compact"/>
            </w:pPr>
            <m:oMath>
              <m:r>
                <m:t>1</m:t>
              </m:r>
              <m:r>
                <m:rPr>
                  <m:sty m:val="p"/>
                </m:rPr>
                <m:t>/</m:t>
              </m:r>
              <m:r>
                <m:t>0.5</m:t>
              </m:r>
              <m:r>
                <m:rPr>
                  <m:sty m:val="p"/>
                </m:rPr>
                <m:t>=</m:t>
              </m:r>
              <m:r>
                <m:t>2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8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</w:p>
        </w:tc>
        <w:tc>
          <w:tcPr/>
          <w:p>
            <w:pPr>
              <w:pStyle w:val="Compact"/>
            </w:pPr>
            <w:r>
              <w:t xml:space="preserve">0.25</w:t>
            </w:r>
          </w:p>
        </w:tc>
        <w:tc>
          <w:tcPr/>
          <w:p>
            <w:pPr>
              <w:pStyle w:val="Compact"/>
            </w:pPr>
            <m:oMath>
              <m:r>
                <m:t>1</m:t>
              </m:r>
              <m:r>
                <m:rPr>
                  <m:sty m:val="p"/>
                </m:rPr>
                <m:t>/</m:t>
              </m:r>
              <m:r>
                <m:t>0.25</m:t>
              </m:r>
              <m:r>
                <m:rPr>
                  <m:sty m:val="p"/>
                </m:rPr>
                <m:t>=</m:t>
              </m:r>
              <m:r>
                <m:t>4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12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</w:p>
        </w:tc>
        <w:tc>
          <w:tcPr/>
          <w:p>
            <w:pPr>
              <w:pStyle w:val="Compact"/>
            </w:pPr>
            <w:r>
              <w:t xml:space="preserve">0.75</w:t>
            </w:r>
          </w:p>
        </w:tc>
        <w:tc>
          <w:tcPr/>
          <w:p>
            <w:pPr>
              <w:pStyle w:val="Compact"/>
            </w:pPr>
            <m:oMath>
              <m:r>
                <m:t>1</m:t>
              </m:r>
              <m:r>
                <m:rPr>
                  <m:sty m:val="p"/>
                </m:rPr>
                <m:t>/</m:t>
              </m:r>
              <m:r>
                <m:t>0.75</m:t>
              </m:r>
              <m:r>
                <m:rPr>
                  <m:sty m:val="p"/>
                </m:rPr>
                <m:t>≈</m:t>
              </m:r>
              <m:r>
                <m:t>1.33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12</w:t>
            </w:r>
          </w:p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8" w:name="def-ip-weights"/>
          <w:p>
            <w:pPr>
              <w:pStyle w:val="BodyText"/>
            </w:pPr>
            <w:r>
              <w:rPr>
                <w:b/>
                <w:bCs/>
              </w:rPr>
              <w:t xml:space="preserve">Definition 5 (IP weights)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p>
                  <m:e>
                    <m:r>
                      <m:t>W</m:t>
                    </m:r>
                  </m:e>
                  <m:sup>
                    <m:r>
                      <m:t>A</m:t>
                    </m:r>
                  </m:sup>
                </m:sSup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f</m:t>
                    </m:r>
                    <m:r>
                      <m:rPr>
                        <m:sty m:val="p"/>
                      </m:rPr>
                      <m:t>[</m:t>
                    </m:r>
                    <m:r>
                      <m:t>A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]</m:t>
                    </m:r>
                  </m:den>
                </m:f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where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for discrete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 treated individual with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</m:oMath>
            <w:r>
              <w:t xml:space="preserve"> </w:t>
            </w:r>
            <w:r>
              <w:t xml:space="preserve">gets</w:t>
            </w:r>
            <w:r>
              <w:t xml:space="preserve"> </w:t>
            </w:r>
            <m:oMath>
              <m:r>
                <m:t>1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;</w:t>
            </w:r>
            <w:r>
              <w:t xml:space="preserve"> </w:t>
            </w:r>
            <w:r>
              <w:t xml:space="preserve">an untreated one with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</m:oMath>
            <w:r>
              <w:t xml:space="preserve"> </w:t>
            </w:r>
            <w:r>
              <w:t xml:space="preserve">gets</w:t>
            </w:r>
            <w:r>
              <w:t xml:space="preserve"> </w:t>
            </w:r>
            <m:oMath>
              <m:r>
                <m:t>1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]</m:t>
              </m:r>
            </m:oMath>
            <w:r>
              <w:t xml:space="preserve">.</w:t>
            </w:r>
          </w:p>
          <w:bookmarkEnd w:id="38"/>
        </w:tc>
      </w:tr>
    </w:tbl>
    <w:p>
      <w:pPr>
        <w:pStyle w:val="BodyText"/>
      </w:pPr>
      <w:r>
        <w:t xml:space="preserve">IP weighted estimators were proposed by Horvitz and Thompson (1952) for surveys in which subjects are sampled with unequal probabilities (see Technical Point 12.1)</w:t>
      </w:r>
      <w:r>
        <w:t xml:space="preserve"> </w:t>
      </w:r>
      <w:r>
        <w:t xml:space="preserve">(Hernán and Robins 2020, 22)</w:t>
      </w:r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4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2.2: Formal Definition of IP Weights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weight’s denominator is the conditional density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evaluated at the individual’s own values, i.e. at the random arguments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This notation is needed because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is tautologically 1.</w:t>
            </w:r>
            <w:r>
              <w:t xml:space="preserve"> </w:t>
            </w:r>
            <w:r>
              <w:t xml:space="preserve">In a conditionally randomized experiment,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for all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The mean outcome in the pseudo-population equals the IP weighted mean in the population.</w:t>
            </w:r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I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 </w:t>
            </w:r>
            <w:r>
              <w:t xml:space="preserve">and 0 otherwise:</w:t>
            </w:r>
            <w:r>
              <w:t xml:space="preserve"> </w:t>
            </w:r>
            <w:r>
              <w:t xml:space="preserve"> </w:t>
            </w:r>
            <w:r>
              <w:t xml:space="preserve">(Hernán and Robins 2020, 23)</w:t>
            </w:r>
          </w:p>
          <w:p/>
        </w:tc>
      </w:tr>
    </w:tbl>
    <w:bookmarkEnd w:id="41"/>
    <w:bookmarkStart w:id="44" w:name="X62ef604768e9e6ad2ac1c0661584d5e6c7fe02d"/>
    <w:p>
      <w:pPr>
        <w:pStyle w:val="Heading3"/>
      </w:pPr>
      <w:r>
        <w:t xml:space="preserve">4.6 Standardization and IP Weighting Are Equivalent</w:t>
      </w:r>
    </w:p>
    <w:p>
      <w:pPr>
        <w:pStyle w:val="FirstParagraph"/>
      </w:pPr>
      <w:r>
        <w:t xml:space="preserve">Both gave a causal risk ratio of 1 here, and this is no coincidence (Technical Point 2.3).</w:t>
      </w:r>
      <w:r>
        <w:t xml:space="preserve"> </w:t>
      </w:r>
      <w:r>
        <w:t xml:space="preserve">Both build a counterfactual tree in which everyone receives</w:t>
      </w:r>
      <w:r>
        <w:t xml:space="preserve"> </w:t>
      </w:r>
      <m:oMath>
        <m:r>
          <m:t>a</m:t>
        </m:r>
      </m:oMath>
      <w:r>
        <w:t xml:space="preserve">, from different pieces: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IP weighting</w:t>
      </w:r>
      <w:r>
        <w:t xml:space="preserve"> </w:t>
      </w:r>
      <w:r>
        <w:t xml:space="preserve">uses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]</m:t>
        </m:r>
      </m:oMath>
      <w:r>
        <w:t xml:space="preserve">;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standardization</w:t>
      </w:r>
      <w:r>
        <w:t xml:space="preserve"> </w:t>
      </w:r>
      <w:r>
        <w:t xml:space="preserve">uses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]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,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]</m:t>
        </m:r>
      </m:oMath>
      <w:r>
        <w:t xml:space="preserve">.</w:t>
      </w:r>
    </w:p>
    <w:p>
      <w:pPr>
        <w:pStyle w:val="FirstParagraph"/>
      </w:pPr>
      <w:r>
        <w:t xml:space="preserve">Because both simulate what would have happened had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not been used to decide the probability of treatment, we say these methods</w:t>
      </w:r>
      <w:r>
        <w:t xml:space="preserve"> </w:t>
      </w:r>
      <w:r>
        <w:rPr>
          <w:b/>
          <w:bCs/>
        </w:rPr>
        <w:t xml:space="preserve">adjust for</w:t>
      </w:r>
      <w:r>
        <w:t xml:space="preserve"> </w:t>
      </w:r>
      <m:oMath>
        <m:r>
          <m:t>L</m:t>
        </m:r>
      </m:oMath>
      <w:r>
        <w:t xml:space="preserve">.</w:t>
      </w:r>
      <w:r>
        <w:t xml:space="preserve"> </w:t>
      </w:r>
      <w:r>
        <w:t xml:space="preserve">“Controlling for”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a slight abuse of language: this analytic control is quite different from the physical control of a randomized experiment.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4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2.3: Equivalence of IP Weighting and Standardization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Let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be discrete with finitely many values and assume</w:t>
            </w:r>
            <w:r>
              <w:t xml:space="preserve"> </w:t>
            </w:r>
            <w:r>
              <w:rPr>
                <w:b/>
                <w:bCs/>
              </w:rPr>
              <w:t xml:space="preserve">positivity</w:t>
            </w:r>
            <w:r>
              <w:t xml:space="preserve">: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for all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(guaranteed in conditionally randomized experiments).</w:t>
            </w:r>
            <w:r>
              <w:t xml:space="preserve"> </w:t>
            </w:r>
            <w:r>
              <w:t xml:space="preserve">Define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the standardized mean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l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E</m:t>
                  </m:r>
                </m:e>
              </m:nary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</m:e>
              </m:d>
              <m:r>
                <m:t>​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the IP weighted mean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I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a</m:t>
                      </m:r>
                      <m:r>
                        <m:rPr>
                          <m:sty m:val="p"/>
                        </m:rPr>
                        <m:t>)</m:t>
                      </m:r>
                      <m:r>
                        <m:t> </m:t>
                      </m:r>
                      <m:r>
                        <m:t>Y</m:t>
                      </m:r>
                    </m:num>
                    <m:den>
                      <m:r>
                        <m:t>f</m:t>
                      </m:r>
                      <m:r>
                        <m:rPr>
                          <m:sty m:val="p"/>
                        </m:rPr>
                        <m:t>[</m:t>
                      </m:r>
                      <m:r>
                        <m:t>A</m:t>
                      </m:r>
                      <m:r>
                        <m:rPr>
                          <m:sty m:val="p"/>
                        </m:rPr>
                        <m:t>∣</m:t>
                      </m:r>
                      <m:r>
                        <m:t>L</m:t>
                      </m:r>
                      <m:r>
                        <m:rPr>
                          <m:sty m:val="p"/>
                        </m:rPr>
                        <m:t>]</m:t>
                      </m:r>
                    </m:den>
                  </m:f>
                </m:e>
              </m:d>
              <m:r>
                <m:t>​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rPr>
                <w:b/>
                <w:bCs/>
              </w:rPr>
              <w:t xml:space="preserve">They are equal</w:t>
            </w:r>
            <w:r>
              <w:t xml:space="preserve"> </w:t>
            </w:r>
            <w:r>
              <w:t xml:space="preserve">(no counterfactuals needed):</w:t>
            </w:r>
            <w:r>
              <w:t xml:space="preserve"> </w:t>
            </w:r>
            <w:r>
              <w:t xml:space="preserve"> </w:t>
            </w:r>
            <w:r>
              <w:t xml:space="preserve">For continuous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replace the sum by an integral.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Under conditional exchangeability, both equal</w:t>
            </w:r>
            <w:r>
              <w:rPr>
                <w:b/>
                <w:bCs/>
              </w:rP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</m:sup>
                  </m:sSup>
                </m:e>
              </m:d>
              <m:r>
                <m:t>​</m:t>
              </m:r>
            </m:oMath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t xml:space="preserve">Standardized mean:</w:t>
            </w:r>
            <w:r>
              <w:t xml:space="preserve"> </w:t>
            </w:r>
            <w:r>
              <w:t xml:space="preserve"> </w:t>
            </w:r>
            <w:r>
              <w:t xml:space="preserve">IP weighted mean:</w:t>
            </w:r>
            <w:r>
              <w:t xml:space="preserve"> 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With a</w:t>
            </w:r>
            <w:r>
              <w:t xml:space="preserve"> </w:t>
            </w:r>
            <w:r>
              <w:rPr>
                <w:b/>
                <w:bCs/>
              </w:rPr>
              <w:t xml:space="preserve">continuous</w:t>
            </w:r>
            <w:r>
              <w:t xml:space="preserve"> </w:t>
            </w:r>
            <w:r>
              <w:t xml:space="preserve">treatment the IP weighted mean is no longer equal to the standardized mean and is biased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even under exchangeability: with</w:t>
            </w:r>
            <w:r>
              <w:t xml:space="preserve"> </w:t>
            </w:r>
            <m:oMath>
              <m:r>
                <m:t>f</m:t>
              </m:r>
            </m:oMath>
            <w:r>
              <w:t xml:space="preserve"> </w:t>
            </w:r>
            <w:r>
              <w:t xml:space="preserve">a density,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I</m:t>
                  </m:r>
                  <m:r>
                    <m:rPr>
                      <m:sty m:val="p"/>
                    </m:rPr>
                    <m:t>(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/</m:t>
                  </m:r>
                  <m:r>
                    <m:t>f</m:t>
                  </m:r>
                  <m:r>
                    <m:rPr>
                      <m:sty m:val="p"/>
                    </m:rPr>
                    <m:t>(</m:t>
                  </m:r>
                  <m:r>
                    <m:t>a</m:t>
                  </m:r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not 1;</w:t>
            </w:r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f</m:t>
              </m:r>
            </m:oMath>
            <w:r>
              <w:t xml:space="preserve"> </w:t>
            </w:r>
            <w:r>
              <w:t xml:space="preserve">a probability,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with probability 1 and positivity fails.</w:t>
            </w:r>
            <w:r>
              <w:t xml:space="preserve"> </w:t>
            </w:r>
            <w:r>
              <w:t xml:space="preserve">Section 12.4 generalizes IP weighting to continuous treatments;</w:t>
            </w:r>
            <w:r>
              <w:t xml:space="preserve"> </w:t>
            </w:r>
            <w:r>
              <w:t xml:space="preserve">Technical Point 3.1 shows the results fail without positivity even for discrete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(Hernán and Robins 2020, 25)</w:t>
            </w:r>
            <w:r>
              <w:t xml:space="preserve">.</w:t>
            </w:r>
          </w:p>
          <w:p/>
        </w:tc>
      </w:tr>
    </w:tbl>
    <w:bookmarkEnd w:id="44"/>
    <w:bookmarkStart w:id="45" w:name="why-not-finish-the-book-here"/>
    <w:p>
      <w:pPr>
        <w:pStyle w:val="Heading3"/>
      </w:pPr>
      <w:r>
        <w:t xml:space="preserve">4.7 Why Not Finish the Book Here?</w:t>
      </w:r>
    </w:p>
    <w:p>
      <w:pPr>
        <w:pStyle w:val="FirstParagraph"/>
      </w:pPr>
      <w:r>
        <w:t xml:space="preserve">An ideal randomized experiment plus standardization or IP weighting gives average causal effects.</w:t>
      </w:r>
      <w:r>
        <w:t xml:space="preserve"> </w:t>
      </w:r>
      <w:r>
        <w:t xml:space="preserve">But randomized experiments are often unethical, impractical, or untimely.</w:t>
      </w:r>
      <w:r>
        <w:t xml:space="preserve"> </w:t>
      </w:r>
      <w:r>
        <w:t xml:space="preserve">For the heart transplant study: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ethics</w:t>
      </w:r>
      <w:r>
        <w:t xml:space="preserve">: hearts are scarce, and society prefers to give them to those most likely to benefit, not at random;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feasibility</w:t>
      </w:r>
      <w:r>
        <w:t xml:space="preserve">: double blinding is impossible, people assigned to medical treatment may not forgo a transplant, and compatible hearts may not be available;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timeliness</w:t>
      </w:r>
      <w:r>
        <w:t xml:space="preserve">: the study would take years, and decisions must be made in the meantime.</w:t>
      </w:r>
    </w:p>
    <w:p>
      <w:pPr>
        <w:pStyle w:val="FirstParagraph"/>
      </w:pPr>
      <w:r>
        <w:t xml:space="preserve">Frequently an observational study is the least bad option (Chapter 3).</w:t>
      </w:r>
    </w:p>
    <w:bookmarkEnd w:id="45"/>
    <w:bookmarkEnd w:id="46"/>
    <w:bookmarkStart w:id="47" w:name="summary"/>
    <w:p>
      <w:pPr>
        <w:pStyle w:val="Heading2"/>
      </w:pPr>
      <w:r>
        <w:t xml:space="preserve">5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Randomization</w:t>
      </w:r>
      <w:r>
        <w:t xml:space="preserve"> </w:t>
      </w:r>
      <w:r>
        <w:t xml:space="preserve">makes missing counterfactuals missing by chance and is expected to produce exchangeability,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;</w:t>
      </w:r>
      <w:r>
        <w:t xml:space="preserve"> </w:t>
      </w:r>
      <w:r>
        <w:t xml:space="preserve">in an ideal randomized experiment, association is causation.</w:t>
      </w:r>
    </w:p>
    <w:p>
      <w:pPr>
        <w:pStyle w:val="Compact"/>
        <w:numPr>
          <w:ilvl w:val="0"/>
          <w:numId w:val="1019"/>
        </w:numPr>
      </w:pP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 </w:t>
      </w:r>
      <w:r>
        <w:t xml:space="preserve">(exchangeability) is different from</w:t>
      </w:r>
      <w:r>
        <w:t xml:space="preserve"> </w:t>
      </w:r>
      <m:oMath>
        <m:r>
          <m:t>Y</m:t>
        </m:r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 </w:t>
      </w:r>
      <w:r>
        <w:t xml:space="preserve">(no association).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Conditional randomization</w:t>
      </w:r>
      <w:r>
        <w:t xml:space="preserve"> </w:t>
      </w:r>
      <w:r>
        <w:t xml:space="preserve">(randomization probabilities depending on</w:t>
      </w:r>
      <w:r>
        <w:t xml:space="preserve"> </w:t>
      </w:r>
      <m:oMath>
        <m:r>
          <m:t>L</m:t>
        </m:r>
      </m:oMath>
      <w:r>
        <w:t xml:space="preserve">) produces only conditional exchangeability,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  <m:r>
          <m:rPr>
            <m:sty m:val="p"/>
          </m:rPr>
          <m:t>∣</m:t>
        </m:r>
        <m:r>
          <m:t>L</m:t>
        </m:r>
      </m:oMath>
      <w:r>
        <w:t xml:space="preserve">.</w:t>
      </w:r>
    </w:p>
    <w:p>
      <w:pPr>
        <w:pStyle w:val="Compact"/>
        <w:numPr>
          <w:ilvl w:val="0"/>
          <w:numId w:val="1019"/>
        </w:numPr>
      </w:pPr>
      <w:r>
        <w:t xml:space="preserve">Under conditional exchangeability, the population causal effect is identified by</w:t>
      </w:r>
      <w:r>
        <w:t xml:space="preserve"> </w:t>
      </w:r>
      <w:r>
        <w:rPr>
          <w:b/>
          <w:bCs/>
        </w:rPr>
        <w:t xml:space="preserve">standardization</w:t>
      </w:r>
      <w:r>
        <w:t xml:space="preserve">,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n"/>
          </m:naryPr>
          <m:sub>
            <m:r>
              <m:t>l</m:t>
            </m:r>
          </m:sub>
          <m:sup>
            <m:r>
              <m:t>​</m:t>
            </m:r>
          </m:sup>
          <m:e>
            <m:r>
              <m:rPr>
                <m:sty m:val="p"/>
              </m:rPr>
              <m:t>E</m:t>
            </m:r>
          </m:e>
        </m:nary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L</m:t>
            </m:r>
            <m:r>
              <m:rPr>
                <m:sty m:val="p"/>
              </m:rPr>
              <m:t>=</m:t>
            </m:r>
            <m:r>
              <m:t>l</m:t>
            </m:r>
            <m:r>
              <m:rPr>
                <m:sty m:val="p"/>
              </m:rPr>
              <m:t>,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</m:e>
        </m:d>
        <m:r>
          <m:t>​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]</m:t>
        </m:r>
      </m:oMath>
      <w:r>
        <w:t xml:space="preserve">, or equivalently by</w:t>
      </w:r>
      <w:r>
        <w:t xml:space="preserve"> </w:t>
      </w:r>
      <w:r>
        <w:rPr>
          <w:b/>
          <w:bCs/>
        </w:rPr>
        <w:t xml:space="preserve">IP weighting</w:t>
      </w:r>
      <w:r>
        <w:t xml:space="preserve"> </w:t>
      </w:r>
      <w:r>
        <w:t xml:space="preserve">with</w:t>
      </w:r>
      <w:r>
        <w:t xml:space="preserve"> </w:t>
      </w:r>
      <m:oMath>
        <m:sSup>
          <m:e>
            <m:r>
              <m:t>W</m:t>
            </m:r>
          </m:e>
          <m:sup>
            <m:r>
              <m:t>A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f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]</m:t>
        </m:r>
      </m:oMath>
      <w:r>
        <w:t xml:space="preserve">, which creates a pseudo-population in which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are independent.</w:t>
      </w:r>
    </w:p>
    <w:p>
      <w:pPr>
        <w:pStyle w:val="Compact"/>
        <w:numPr>
          <w:ilvl w:val="0"/>
          <w:numId w:val="1019"/>
        </w:numPr>
      </w:pPr>
      <w:r>
        <w:t xml:space="preserve">In Table 2.2 both methods give a causal risk ratio of 1, whereas the crude associational risk ratio is 1.26.</w:t>
      </w:r>
    </w:p>
    <w:bookmarkEnd w:id="47"/>
    <w:bookmarkStart w:id="51" w:name="references"/>
    <w:p>
      <w:pPr>
        <w:pStyle w:val="Heading2"/>
      </w:pPr>
      <w:r>
        <w:t xml:space="preserve">6 References</w:t>
      </w:r>
    </w:p>
    <w:p>
      <w:r>
        <w:pict>
          <v:rect style="width:0;height:1.5pt" o:hralign="center" o:hrstd="t" o:hr="t"/>
        </w:pict>
      </w:r>
    </w:p>
    <w:bookmarkStart w:id="50" w:name="refs"/>
    <w:bookmarkStart w:id="49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48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531">
    <w:nsid w:val="00A99531"/>
    <w:multiLevelType w:val="multilevel"/>
    <w:lvl w:ilvl="0">
      <w:start w:val="1"/>
      <w:numFmt w:val="lowerRoman"/>
      <w:lvlText w:val="(%1)"/>
      <w:lvlJc w:val="left"/>
      <w:pPr>
        <w:ind w:left="720" w:hanging="360"/>
      </w:pPr>
    </w:lvl>
    <w:lvl w:ilvl="1">
      <w:start w:val="1"/>
      <w:numFmt w:val="lowerRoman"/>
      <w:lvlText w:val="(%2)"/>
      <w:lvlJc w:val="left"/>
      <w:pPr>
        <w:ind w:left="1440" w:hanging="360"/>
      </w:pPr>
    </w:lvl>
    <w:lvl w:ilvl="2">
      <w:start w:val="1"/>
      <w:numFmt w:val="lowerRoman"/>
      <w:lvlText w:val="(%3)"/>
      <w:lvlJc w:val="left"/>
      <w:pPr>
        <w:ind w:left="2160" w:hanging="360"/>
      </w:pPr>
    </w:lvl>
    <w:lvl w:ilvl="3">
      <w:start w:val="1"/>
      <w:numFmt w:val="lowerRoman"/>
      <w:lvlText w:val="(%4)"/>
      <w:lvlJc w:val="left"/>
      <w:pPr>
        <w:ind w:left="2880" w:hanging="360"/>
      </w:pPr>
    </w:lvl>
    <w:lvl w:ilvl="4">
      <w:start w:val="1"/>
      <w:numFmt w:val="lowerRoman"/>
      <w:lvlText w:val="(%5)"/>
      <w:lvlJc w:val="left"/>
      <w:pPr>
        <w:ind w:left="3600" w:hanging="360"/>
      </w:pPr>
    </w:lvl>
    <w:lvl w:ilvl="5">
      <w:start w:val="1"/>
      <w:numFmt w:val="lowerRoman"/>
      <w:lvlText w:val="(%6)"/>
      <w:lvlJc w:val="left"/>
      <w:pPr>
        <w:ind w:left="4320" w:hanging="360"/>
      </w:pPr>
    </w:lvl>
    <w:lvl w:ilvl="6">
      <w:start w:val="1"/>
      <w:numFmt w:val="lowerRoman"/>
      <w:lvlText w:val="(%7)"/>
      <w:lvlJc w:val="left"/>
      <w:pPr>
        <w:ind w:left="5040" w:hanging="360"/>
      </w:pPr>
    </w:lvl>
    <w:lvl w:ilvl="7">
      <w:start w:val="1"/>
      <w:numFmt w:val="lowerRoman"/>
      <w:lvlText w:val="(%8)"/>
      <w:lvlJc w:val="left"/>
      <w:pPr>
        <w:ind w:left="5760" w:hanging="360"/>
      </w:pPr>
    </w:lvl>
    <w:lvl w:ilvl="8">
      <w:start w:val="1"/>
      <w:numFmt w:val="lowerRoman"/>
      <w:lvlText w:val="(%9)"/>
      <w:lvlJc w:val="left"/>
      <w:pPr>
        <w:ind w:left="6480" w:hanging="360"/>
      </w:pPr>
    </w:lvl>
  </w:abstractNum>
  <w:abstractNum w:abstractNumId="99532">
    <w:nsid w:val="00A99532"/>
    <w:multiLevelType w:val="multilevel"/>
    <w:lvl w:ilvl="0">
      <w:start w:val="2"/>
      <w:numFmt w:val="lowerRoman"/>
      <w:lvlText w:val="(%1)"/>
      <w:lvlJc w:val="left"/>
      <w:pPr>
        <w:ind w:left="720" w:hanging="360"/>
      </w:pPr>
    </w:lvl>
    <w:lvl w:ilvl="1">
      <w:start w:val="2"/>
      <w:numFmt w:val="lowerRoman"/>
      <w:lvlText w:val="(%2)"/>
      <w:lvlJc w:val="left"/>
      <w:pPr>
        <w:ind w:left="1440" w:hanging="360"/>
      </w:pPr>
    </w:lvl>
    <w:lvl w:ilvl="2">
      <w:start w:val="2"/>
      <w:numFmt w:val="lowerRoman"/>
      <w:lvlText w:val="(%3)"/>
      <w:lvlJc w:val="left"/>
      <w:pPr>
        <w:ind w:left="2160" w:hanging="360"/>
      </w:pPr>
    </w:lvl>
    <w:lvl w:ilvl="3">
      <w:start w:val="2"/>
      <w:numFmt w:val="lowerRoman"/>
      <w:lvlText w:val="(%4)"/>
      <w:lvlJc w:val="left"/>
      <w:pPr>
        <w:ind w:left="2880" w:hanging="360"/>
      </w:pPr>
    </w:lvl>
    <w:lvl w:ilvl="4">
      <w:start w:val="2"/>
      <w:numFmt w:val="lowerRoman"/>
      <w:lvlText w:val="(%5)"/>
      <w:lvlJc w:val="left"/>
      <w:pPr>
        <w:ind w:left="3600" w:hanging="360"/>
      </w:pPr>
    </w:lvl>
    <w:lvl w:ilvl="5">
      <w:start w:val="2"/>
      <w:numFmt w:val="lowerRoman"/>
      <w:lvlText w:val="(%6)"/>
      <w:lvlJc w:val="left"/>
      <w:pPr>
        <w:ind w:left="4320" w:hanging="360"/>
      </w:pPr>
    </w:lvl>
    <w:lvl w:ilvl="6">
      <w:start w:val="2"/>
      <w:numFmt w:val="lowerRoman"/>
      <w:lvlText w:val="(%7)"/>
      <w:lvlJc w:val="left"/>
      <w:pPr>
        <w:ind w:left="5040" w:hanging="360"/>
      </w:pPr>
    </w:lvl>
    <w:lvl w:ilvl="7">
      <w:start w:val="2"/>
      <w:numFmt w:val="lowerRoman"/>
      <w:lvlText w:val="(%8)"/>
      <w:lvlJc w:val="left"/>
      <w:pPr>
        <w:ind w:left="5760" w:hanging="360"/>
      </w:pPr>
    </w:lvl>
    <w:lvl w:ilvl="8">
      <w:start w:val="2"/>
      <w:numFmt w:val="lowerRoman"/>
      <w:lvlText w:val="(%9)"/>
      <w:lvlJc w:val="left"/>
      <w:pPr>
        <w:ind w:left="6480" w:hanging="360"/>
      </w:pPr>
    </w:lvl>
  </w:abstractNum>
  <w:abstractNum w:abstractNumId="99533">
    <w:nsid w:val="00A99533"/>
    <w:multiLevelType w:val="multilevel"/>
    <w:lvl w:ilvl="0">
      <w:start w:val="3"/>
      <w:numFmt w:val="lowerRoman"/>
      <w:lvlText w:val="(%1)"/>
      <w:lvlJc w:val="left"/>
      <w:pPr>
        <w:ind w:left="720" w:hanging="360"/>
      </w:pPr>
    </w:lvl>
    <w:lvl w:ilvl="1">
      <w:start w:val="3"/>
      <w:numFmt w:val="lowerRoman"/>
      <w:lvlText w:val="(%2)"/>
      <w:lvlJc w:val="left"/>
      <w:pPr>
        <w:ind w:left="1440" w:hanging="360"/>
      </w:pPr>
    </w:lvl>
    <w:lvl w:ilvl="2">
      <w:start w:val="3"/>
      <w:numFmt w:val="lowerRoman"/>
      <w:lvlText w:val="(%3)"/>
      <w:lvlJc w:val="left"/>
      <w:pPr>
        <w:ind w:left="2160" w:hanging="360"/>
      </w:pPr>
    </w:lvl>
    <w:lvl w:ilvl="3">
      <w:start w:val="3"/>
      <w:numFmt w:val="lowerRoman"/>
      <w:lvlText w:val="(%4)"/>
      <w:lvlJc w:val="left"/>
      <w:pPr>
        <w:ind w:left="2880" w:hanging="360"/>
      </w:pPr>
    </w:lvl>
    <w:lvl w:ilvl="4">
      <w:start w:val="3"/>
      <w:numFmt w:val="lowerRoman"/>
      <w:lvlText w:val="(%5)"/>
      <w:lvlJc w:val="left"/>
      <w:pPr>
        <w:ind w:left="3600" w:hanging="360"/>
      </w:pPr>
    </w:lvl>
    <w:lvl w:ilvl="5">
      <w:start w:val="3"/>
      <w:numFmt w:val="lowerRoman"/>
      <w:lvlText w:val="(%6)"/>
      <w:lvlJc w:val="left"/>
      <w:pPr>
        <w:ind w:left="4320" w:hanging="360"/>
      </w:pPr>
    </w:lvl>
    <w:lvl w:ilvl="6">
      <w:start w:val="3"/>
      <w:numFmt w:val="lowerRoman"/>
      <w:lvlText w:val="(%7)"/>
      <w:lvlJc w:val="left"/>
      <w:pPr>
        <w:ind w:left="5040" w:hanging="360"/>
      </w:pPr>
    </w:lvl>
    <w:lvl w:ilvl="7">
      <w:start w:val="3"/>
      <w:numFmt w:val="lowerRoman"/>
      <w:lvlText w:val="(%8)"/>
      <w:lvlJc w:val="left"/>
      <w:pPr>
        <w:ind w:left="5760" w:hanging="360"/>
      </w:pPr>
    </w:lvl>
    <w:lvl w:ilvl="8">
      <w:start w:val="3"/>
      <w:numFmt w:val="lowerRoman"/>
      <w:lvlText w:val="(%9)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5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53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7">
    <w:abstractNumId w:val="9953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48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2: Randomized Experiments</dc:title>
  <dc:creator/>
  <cp:keywords/>
  <dcterms:created xsi:type="dcterms:W3CDTF">2026-10-09T10:19:30Z</dcterms:created>
  <dcterms:modified xsi:type="dcterms:W3CDTF">2026-10-09T10:19:30Z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