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68.png" ContentType="image/png"/>
  <Override PartName="/word/media/rId5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20: Treatment-Confounder Feedback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Chapter 19 identified sequential exchangeability as a key condition</w:t>
      </w:r>
      <w:r>
        <w:t xml:space="preserve"> </w:t>
      </w:r>
      <w:r>
        <w:t xml:space="preserve">for identifying the causal effects of time-varying treatments.</w:t>
      </w:r>
      <w:r>
        <w:t xml:space="preserve"> </w:t>
      </w:r>
      <w:r>
        <w:t xml:space="preserve">Suppose a study satisfies the strongest form of sequential exchangeability,</w:t>
      </w:r>
      <w:r>
        <w:t xml:space="preserve"> </w:t>
      </w:r>
      <w:r>
        <w:t xml:space="preserve">so the measured time-varying confounders suffice to estimate the effect of any treatment strategy.</w:t>
      </w:r>
      <w:r>
        <w:t xml:space="preserve"> </w:t>
      </w:r>
      <w:r>
        <w:t xml:space="preserve">Which confounding adjustment method should we then use?</w:t>
      </w:r>
      <w:r>
        <w:t xml:space="preserve"> </w:t>
      </w:r>
      <w:r>
        <w:t xml:space="preserve">The answer exposes a central problem for time-varying treatments:</w:t>
      </w:r>
      <w:r>
        <w:t xml:space="preserve"> </w:t>
      </w:r>
      <w:r>
        <w:t xml:space="preserve">a time-varying confounder can drive later treatment</w:t>
      </w:r>
      <w:r>
        <w:t xml:space="preserve"> </w:t>
      </w:r>
      <w:r>
        <w:t xml:space="preserve">while itself being affected by earlier treatment,</w:t>
      </w:r>
      <w:r>
        <w:t xml:space="preserve"> </w:t>
      </w:r>
      <w:r>
        <w:t xml:space="preserve">or while sharing with earlier treatment a cause outside that treatment’s measured past,</w:t>
      </w:r>
      <w:r>
        <w:t xml:space="preserve"> </w:t>
      </w:r>
      <w:r>
        <w:t xml:space="preserve">through a path that conditioning on that measured past does not block.</w:t>
      </w:r>
      <w:r>
        <w:t xml:space="preserve"> </w:t>
      </w:r>
      <w:r>
        <w:t xml:space="preserve">When that happens, traditional adjustment methods can be biased</w:t>
      </w:r>
      <w:r>
        <w:t xml:space="preserve"> </w:t>
      </w:r>
      <w:r>
        <w:t xml:space="preserve">even though all the information needed for valid estimation is available.</w:t>
      </w:r>
      <w:r>
        <w:t xml:space="preserve"> </w:t>
      </w:r>
      <w:r>
        <w:t xml:space="preserve">This chapter describes the structure of the problem</w:t>
      </w:r>
      <w:r>
        <w:t xml:space="preserve"> </w:t>
      </w:r>
      <w:r>
        <w:t xml:space="preserve">and explains why traditional methods fail.</w:t>
      </w:r>
    </w:p>
    <w:p>
      <w:pPr>
        <w:pStyle w:val="BodyText"/>
      </w:pPr>
      <w:r>
        <w:t xml:space="preserve">This chapter is based on</w:t>
      </w:r>
      <w:r>
        <w:t xml:space="preserve"> </w:t>
      </w:r>
      <w:r>
        <w:t xml:space="preserve">Hernán and Robins (2020, chap. 20, pp. 267-275)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Key insight</w:t>
      </w:r>
      <w:r>
        <w:t xml:space="preserve">: when a time-varying confounder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that affects later treatment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is also affected by earlier treatment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</m:oMath>
      <w:r>
        <w:t xml:space="preserve">,</w:t>
      </w:r>
      <w:r>
        <w:t xml:space="preserve"> </w:t>
      </w:r>
      <w:r>
        <w:t xml:space="preserve">or shares with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a cause outside the measured past of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through a path that conditioning on that measured past does not block,</w:t>
      </w:r>
      <w:r>
        <w:t xml:space="preserve"> </w:t>
      </w:r>
      <w:r>
        <w:t xml:space="preserve">stratifying on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removes confounding for the later treatment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but opens a collider path that creates selection bias for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</m:oMath>
      <w:r>
        <w:t xml:space="preserve">.</w:t>
      </w:r>
      <w:r>
        <w:t xml:space="preserve"> </w:t>
      </w:r>
      <w:r>
        <w:t xml:space="preserve">Not adjusting for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leaves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confounded.</w:t>
      </w:r>
      <w:r>
        <w:t xml:space="preserve"> </w:t>
      </w:r>
      <w:r>
        <w:t xml:space="preserve">Either way the estimate of a treatment-strategy effect is biased;</w:t>
      </w:r>
      <w:r>
        <w:t xml:space="preserve"> </w:t>
      </w:r>
      <w:r>
        <w:t xml:space="preserve">g-methods (Chapter 21) avoid both problems.</w:t>
      </w:r>
    </w:p>
    <w:bookmarkStart w:id="23" w:name="Xa1e60ad8993a1f8bbd25ff714bfb43ea5377648"/>
    <w:p>
      <w:pPr>
        <w:pStyle w:val="Heading2"/>
      </w:pPr>
      <w:r>
        <w:t xml:space="preserve">1 20.1 The Elements of Treatment-Confounder Feedback (pp. 267-269)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9" w:name="def-treatment-confounder-feedback"/>
          <w:p>
            <w:pPr>
              <w:pStyle w:val="BodyText"/>
            </w:pPr>
            <w:r>
              <w:rPr>
                <w:b/>
                <w:bCs/>
              </w:rPr>
              <w:t xml:space="preserve">Definition 1 (Treatment-Confounder Feedback)</w:t>
            </w:r>
            <w:r>
              <w:t xml:space="preserve"> </w:t>
            </w:r>
            <w:r>
              <w:t xml:space="preserve">Consider a time-varying treatment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and a time-varying confounder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, measured at times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</m:oMath>
            <w:r>
              <w:t xml:space="preserve">.</w:t>
            </w:r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j</m:t>
              </m:r>
              <m:r>
                <m:rPr>
                  <m:sty m:val="p"/>
                </m:rPr>
                <m:t>≥</m:t>
              </m:r>
              <m:r>
                <m:t>0</m:t>
              </m:r>
            </m:oMath>
            <w:r>
              <w:t xml:space="preserve">, write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j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j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 the measured past of treatment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There is</w:t>
            </w:r>
            <w:r>
              <w:t xml:space="preserve"> </w:t>
            </w:r>
            <w:r>
              <w:rPr>
                <w:b/>
                <w:bCs/>
              </w:rPr>
              <w:t xml:space="preserve">treatment-confounder feedback</w:t>
            </w:r>
            <w:r>
              <w:t xml:space="preserve"> </w:t>
            </w:r>
            <w:r>
              <w:t xml:space="preserve">when, for some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≥</m:t>
              </m:r>
              <m:r>
                <m:t>1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 time-varying confounder affects treatment (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→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)</w:t>
            </w:r>
            <w:r>
              <w:t xml:space="preserve"> </w:t>
            </w:r>
            <w:r>
              <w:rPr>
                <w:i/>
                <w:iCs/>
              </w:rPr>
              <w:t xml:space="preserve">and</w:t>
            </w:r>
            <w:r>
              <w:t xml:space="preserve">, for some earlier treatment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t>j</m:t>
              </m:r>
              <m:r>
                <m:rPr>
                  <m:sty m:val="p"/>
                </m:rPr>
                <m:t>&lt;</m:t>
              </m:r>
              <m:r>
                <m:t>k</m:t>
              </m:r>
            </m:oMath>
            <w:r>
              <w:t xml:space="preserve">, either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is affected by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, or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 </w:t>
            </w:r>
            <w:r>
              <w:t xml:space="preserve">share a common cause outside the measured past 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through a path between them (such as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j</m:t>
                  </m:r>
                </m:sub>
              </m:sSub>
              <m:r>
                <m:rPr>
                  <m:sty m:val="p"/>
                </m:rPr>
                <m:t>←</m:t>
              </m:r>
              <m:r>
                <m:t>W</m:t>
              </m:r>
              <m:r>
                <m:rPr>
                  <m:sty m:val="p"/>
                </m:rPr>
                <m:t>→</m:t>
              </m:r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t>W</m:t>
              </m:r>
            </m:oMath>
            <w:r>
              <w:t xml:space="preserve"> </w:t>
            </w:r>
            <w:r>
              <w:t xml:space="preserve">unmeasured)</w:t>
            </w:r>
            <w:r>
              <w:t xml:space="preserve"> </w:t>
            </w:r>
            <w:r>
              <w:t xml:space="preserve">that conditioning on that measured past does not block.</w:t>
            </w:r>
          </w:p>
          <w:bookmarkEnd w:id="9"/>
        </w:tc>
      </w:tr>
    </w:tbl>
    <w:p>
      <w:pPr>
        <w:pStyle w:val="FirstParagraph"/>
      </w:pPr>
      <w:r>
        <w:t xml:space="preserve">The book’s one-line description is the effect form (a directed path</w:t>
      </w:r>
      <w:r>
        <w:t xml:space="preserve"> </w:t>
      </w:r>
      <m:oMath>
        <m:sSub>
          <m:e>
            <m:r>
              <m:t>A</m:t>
            </m:r>
          </m:e>
          <m:sub>
            <m:r>
              <m:t>j</m:t>
            </m:r>
          </m:sub>
        </m:sSub>
        <m:r>
          <m:rPr>
            <m:sty m:val="p"/>
          </m:rPr>
          <m:t>→</m:t>
        </m:r>
        <m:r>
          <m:rPr>
            <m:sty m:val="p"/>
          </m:rPr>
          <m:t>⋯</m:t>
        </m:r>
        <m:r>
          <m:rPr>
            <m:sty m:val="p"/>
          </m:rPr>
          <m:t>→</m:t>
        </m:r>
        <m:sSub>
          <m:e>
            <m:r>
              <m:t>L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for some</w:t>
      </w:r>
      <w:r>
        <w:t xml:space="preserve"> </w:t>
      </w:r>
      <m:oMath>
        <m:r>
          <m:t>j</m:t>
        </m:r>
        <m:r>
          <m:rPr>
            <m:sty m:val="p"/>
          </m:rPr>
          <m:t>&lt;</m:t>
        </m:r>
        <m:r>
          <m:t>k</m:t>
        </m:r>
      </m:oMath>
      <w:r>
        <w:t xml:space="preserve">):</w:t>
      </w:r>
      <w:r>
        <w:t xml:space="preserve"> </w:t>
      </w:r>
      <w:r>
        <w:t xml:space="preserve">“the confounder affects the treatment and the treatment affects the confounder”</w:t>
      </w:r>
      <w:r>
        <w:t xml:space="preserve"> </w:t>
      </w:r>
      <w:r>
        <w:t xml:space="preserve">(Hernán and Robins 2020, 267)</w:t>
      </w:r>
      <w:r>
        <w:t xml:space="preserve">.</w:t>
      </w:r>
      <w:r>
        <w:t xml:space="preserve"> </w:t>
      </w:r>
      <w:r>
        <w:t xml:space="preserve">The book gives the same name to the case in which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shares an unmeasured cause</w:t>
      </w:r>
      <w:r>
        <w:t xml:space="preserve"> </w:t>
      </w:r>
      <m:oMath>
        <m:sSub>
          <m:e>
            <m:r>
              <m:t>W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with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(its Figures 20.4 and 20.6),</w:t>
      </w:r>
      <w:r>
        <w:t xml:space="preserve"> </w:t>
      </w:r>
      <w:r>
        <w:t xml:space="preserve">because conditioning on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produces the same bias in that case as in the effect form;</w:t>
      </w:r>
      <w:r>
        <w:t xml:space="preserve"> </w:t>
      </w:r>
      <w:r>
        <w:t xml:space="preserve">the observed data also cannot tell the two cases apart</w:t>
      </w:r>
      <w:r>
        <w:t xml:space="preserve"> </w:t>
      </w:r>
      <w:r>
        <w:t xml:space="preserve">(Hernán and Robins 2020, 269 and 272)</w:t>
      </w:r>
      <w:r>
        <w:t xml:space="preserve">.</w:t>
      </w:r>
      <w:r>
        <w:t xml:space="preserve"> </w:t>
      </w:r>
      <w:r>
        <w:t xml:space="preserve">The second clause of</w:t>
      </w:r>
      <w:r>
        <w:t xml:space="preserve"> </w:t>
      </w:r>
      <w:hyperlink w:anchor="def-treatment-confounder-feedback">
        <w:r>
          <w:rPr>
            <w:rStyle w:val="Hyperlink"/>
          </w:rPr>
          <w:t xml:space="preserve">Definition 1</w:t>
        </w:r>
      </w:hyperlink>
      <w:r>
        <w:t xml:space="preserve"> </w:t>
      </w:r>
      <w:r>
        <w:t xml:space="preserve">covers that case only.</w:t>
      </w:r>
      <w:r>
        <w:t xml:space="preserve"> </w:t>
      </w:r>
      <w:r>
        <w:t xml:space="preserve">It excludes a common cause in the measured past,</w:t>
      </w:r>
      <w:r>
        <w:t xml:space="preserve"> </w:t>
      </w:r>
      <w:r>
        <w:t xml:space="preserve">such as an earlier confounder</w:t>
      </w:r>
      <w:r>
        <w:t xml:space="preserve"> </w:t>
      </w:r>
      <m:oMath>
        <m:sSub>
          <m:e>
            <m:r>
              <m:t>L</m:t>
            </m:r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b>
        </m:sSub>
      </m:oMath>
      <w:r>
        <w:t xml:space="preserve"> </w:t>
      </w:r>
      <w:r>
        <w:t xml:space="preserve">that affects both</w:t>
      </w:r>
      <w:r>
        <w:t xml:space="preserve"> </w:t>
      </w:r>
      <m:oMath>
        <m:sSub>
          <m:e>
            <m:r>
              <m:t>A</m:t>
            </m:r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L</m:t>
            </m:r>
          </m:e>
          <m:sub>
            <m:r>
              <m:t>k</m:t>
            </m:r>
          </m:sub>
        </m:sSub>
      </m:oMath>
      <w:r>
        <w:t xml:space="preserve">;</w:t>
      </w:r>
      <w:r>
        <w:t xml:space="preserve"> </w:t>
      </w:r>
      <w:r>
        <w:t xml:space="preserve">otherwise almost every persistent confounder would count as feedback.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0" w:name="exm-hiv-trial-time-varying"/>
          <w:p>
            <w:pPr>
              <w:pStyle w:val="BodyText"/>
            </w:pPr>
            <w:r>
              <w:rPr>
                <w:b/>
                <w:bCs/>
              </w:rPr>
              <w:t xml:space="preserve">Example 1 (The Sequentially Randomized HIV Trial)</w:t>
            </w:r>
            <w:r>
              <w:t xml:space="preserve"> </w:t>
            </w:r>
            <w:r>
              <w:t xml:space="preserve">Return to the sequentially randomized HIV trial of Chapter 19: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treatment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(1: treated, 0: untreated) at each month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K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covariates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(CD4 cell count) at each month;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an outcome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measuring health status at month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</m:oMath>
            <w:r>
              <w:t xml:space="preserve">.</w:t>
            </w:r>
          </w:p>
          <w:p>
            <w:pPr>
              <w:pStyle w:val="FirstParagraph"/>
            </w:pPr>
            <w:r>
              <w:t xml:space="preserve">The time-varying covariates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are time-varying confounders:</w:t>
            </w:r>
            <w:r>
              <w:t xml:space="preserve"> </w:t>
            </w:r>
            <w:r>
              <w:t xml:space="preserve">CD4 count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affects treatment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In addition, treatment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raises future CD4 count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So the trial has treatment-confounder feedback (</w:t>
            </w:r>
            <w:hyperlink w:anchor="def-treatment-confounder-feedback">
              <w:r>
                <w:rPr>
                  <w:rStyle w:val="Hyperlink"/>
                </w:rPr>
                <w:t xml:space="preserve">Definition 1</w:t>
              </w:r>
            </w:hyperlink>
            <w:r>
              <w:t xml:space="preserve">).</w:t>
            </w:r>
          </w:p>
          <w:bookmarkEnd w:id="10"/>
        </w:tc>
      </w:tr>
    </w:tbl>
    <w:p>
      <w:pPr>
        <w:pStyle w:val="BodyText"/>
      </w:pPr>
      <w:r>
        <w:t xml:space="preserve">The book’s Figure 20.1 (the same diagram as Figure 19.2) shows the first two months of the trial.</w:t>
      </w:r>
      <w:r>
        <w:t xml:space="preserve"> </w:t>
      </w:r>
      <w:r>
        <w:t xml:space="preserve">As in Chapter 19, the example has no censoring, so we can focus on confounding.</w:t>
      </w:r>
    </w:p>
    <w:p>
      <w:r>
        <w:pict>
          <v:rect style="width:0;height:1.5pt" o:hralign="center" o:hrstd="t" o:hr="t"/>
        </w:pict>
      </w:r>
    </w:p>
    <w:bookmarkStart w:id="15" w:name="X614b052fd0cc8cc0d9a6c50148e25524f975b12"/>
    <w:p>
      <w:pPr>
        <w:pStyle w:val="Heading3"/>
      </w:pPr>
      <w:r>
        <w:t xml:space="preserve">1.1 Time-Varying Confounding Without Feedback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1" w:name="rem-confounding-without-feedback"/>
          <w:p>
            <w:pPr>
              <w:pStyle w:val="BodyText"/>
            </w:pPr>
            <w:r>
              <w:rPr>
                <w:i/>
                <w:iCs/>
              </w:rPr>
              <w:t xml:space="preserve">Remark 1</w:t>
            </w:r>
            <w:r>
              <w:t xml:space="preserve"> (Time-Varying Confounding Without Feedback). </w:t>
            </w:r>
            <w:r>
              <w:t xml:space="preserve">Time-varying confounding can occur</w:t>
            </w:r>
            <w:r>
              <w:t xml:space="preserve"> </w:t>
            </w:r>
            <w:r>
              <w:rPr>
                <w:i/>
                <w:iCs/>
              </w:rPr>
              <w:t xml:space="preserve">without</w:t>
            </w:r>
            <w:r>
              <w:t xml:space="preserve"> </w:t>
            </w:r>
            <w:r>
              <w:t xml:space="preserve">treatment-confounder feedback (</w:t>
            </w:r>
            <w:hyperlink w:anchor="def-treatment-confounder-feedback">
              <w:r>
                <w:rPr>
                  <w:rStyle w:val="Hyperlink"/>
                </w:rPr>
                <w:t xml:space="preserve">Definition 1</w:t>
              </w:r>
            </w:hyperlink>
            <w:r>
              <w:t xml:space="preserve">).</w:t>
            </w:r>
            <w:r>
              <w:t xml:space="preserve"> </w:t>
            </w:r>
            <w:r>
              <w:t xml:space="preserve">In the book’s Figure 20.2, the arrows from treatment to later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variables are deleted: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still confounds the effect 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but no earlier treatment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 </w:t>
            </w:r>
            <w:r>
              <w:t xml:space="preserve">(</w:t>
            </w:r>
            <m:oMath>
              <m:r>
                <m:t>j</m:t>
              </m:r>
              <m:r>
                <m:rPr>
                  <m:sty m:val="p"/>
                </m:rPr>
                <m:t>&lt;</m:t>
              </m:r>
              <m:r>
                <m:t>k</m:t>
              </m:r>
            </m:oMath>
            <w:r>
              <w:t xml:space="preserve">) affects it.</w:t>
            </w:r>
            <w:r>
              <w:t xml:space="preserve"> </w:t>
            </w:r>
            <w:r>
              <w:t xml:space="preserve">Nor does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share with any earlier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 </w:t>
            </w:r>
            <w:r>
              <w:t xml:space="preserve">a common cause outside the measured past 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 </w:t>
            </w:r>
            <w:r>
              <w:t xml:space="preserve">in the sense of</w:t>
            </w:r>
            <w:r>
              <w:t xml:space="preserve"> </w:t>
            </w:r>
            <w:hyperlink w:anchor="def-treatment-confounder-feedback">
              <w:r>
                <w:rPr>
                  <w:rStyle w:val="Hyperlink"/>
                </w:rPr>
                <w:t xml:space="preserve">Definition 1</w:t>
              </w:r>
            </w:hyperlink>
            <w:r>
              <w:t xml:space="preserve">:</w:t>
            </w:r>
            <w:r>
              <w:t xml:space="preserve"> </w:t>
            </w:r>
            <w:r>
              <w:t xml:space="preserve">the diagram is a sequentially randomized trial, so the unmeasured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variables have no arrows into treatment,</w:t>
            </w:r>
            <w:r>
              <w:t xml:space="preserve"> </w:t>
            </w:r>
            <w:r>
              <w:t xml:space="preserve">and every path from a common cause to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 </w:t>
            </w:r>
            <w:r>
              <w:t xml:space="preserve">passes through the measured confounders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j</m:t>
                  </m:r>
                </m:sub>
              </m:sSub>
            </m:oMath>
            <w:r>
              <w:t xml:space="preserve">, which block it.</w:t>
            </w:r>
            <w:r>
              <w:t xml:space="preserve"> </w:t>
            </w:r>
            <w:r>
              <w:t xml:space="preserve">There is time-varying confounding but no feedback.</w:t>
            </w:r>
          </w:p>
          <w:bookmarkEnd w:id="11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20.1: Representing Feedback Cycles with Acyclic Graphs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A feedback loop between treatment and confounder can be drawn on an acyclic graph</w:t>
            </w:r>
            <w:r>
              <w:t xml:space="preserve"> </w:t>
            </w:r>
            <w:r>
              <w:t xml:space="preserve">by unrolling it in time: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→</m:t>
              </m:r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→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→</m:t>
              </m:r>
              <m:sSub>
                <m:e>
                  <m:r>
                    <m:t>L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→</m:t>
              </m:r>
              <m:r>
                <m:rPr>
                  <m:sty m:val="p"/>
                </m:rPr>
                <m:t>⋯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This representation requires discrete time:</w:t>
            </w:r>
            <w:r>
              <w:t xml:space="preserve"> </w:t>
            </w:r>
            <w:r>
              <w:t xml:space="preserve">treatment and covariates may change during each interval</w:t>
            </w:r>
            <w:r>
              <w:t xml:space="preserve"> </w:t>
            </w:r>
            <m:oMath>
              <m:r>
                <m:rPr>
                  <m:sty m:val="p"/>
                </m:rPr>
                <m:t>[</m:t>
              </m:r>
              <m:r>
                <m:t>k</m:t>
              </m:r>
              <m:r>
                <m:rPr>
                  <m:sty m:val="p"/>
                </m:rPr>
                <m:t>,</m:t>
              </m:r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without specifying when within the interval.</w:t>
            </w:r>
            <w:r>
              <w:t xml:space="preserve"> </w:t>
            </w:r>
            <w:r>
              <w:t xml:space="preserve">In practice the intervals can be made as short as the data’s granularity requires</w:t>
            </w:r>
            <w:r>
              <w:t xml:space="preserve"> </w:t>
            </w:r>
            <w:r>
              <w:t xml:space="preserve">(months in the HIV example, where patients see their doctors at most monthly),</w:t>
            </w:r>
            <w:r>
              <w:t xml:space="preserve"> </w:t>
            </w:r>
            <w:r>
              <w:t xml:space="preserve">and time is usually recorded in discrete units anyway</w:t>
            </w:r>
            <w:r>
              <w:t xml:space="preserve"> </w:t>
            </w:r>
            <w:r>
              <w:t xml:space="preserve">(Hernán and Robins 2020, Fine Point 20.1, p. 268)</w:t>
            </w:r>
            <w:r>
              <w:t xml:space="preserve">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15"/>
    <w:bookmarkStart w:id="19" w:name="the-simplest-case-figure-20.3"/>
    <w:p>
      <w:pPr>
        <w:pStyle w:val="Heading3"/>
      </w:pPr>
      <w:r>
        <w:t xml:space="preserve">1.2 The Simplest Case: Figure 20.3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7" w:name="exm-minimal-feedback-diagram"/>
          <w:p>
            <w:pPr>
              <w:pStyle w:val="BodyText"/>
            </w:pPr>
            <w:r>
              <w:rPr>
                <w:b/>
                <w:bCs/>
              </w:rPr>
              <w:t xml:space="preserve">Example 2 (The Simplest Feedback Diagram)</w:t>
            </w:r>
            <w:r>
              <w:t xml:space="preserve"> </w:t>
            </w:r>
            <w:r>
              <w:t xml:space="preserve">The smallest diagram that shows treatment-confounder feedback in a two-time-point</w:t>
            </w:r>
            <w:r>
              <w:t xml:space="preserve"> </w:t>
            </w:r>
            <w:r>
              <w:t xml:space="preserve">sequentially randomized trial is the book’s Figure 20.3.</w:t>
            </w:r>
            <w:r>
              <w:t xml:space="preserve"> </w:t>
            </w:r>
            <w:r>
              <w:t xml:space="preserve">Its arrows are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>
                  <m:e>
                    <m:r>
                      <m:t>A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→</m:t>
                </m:r>
                <m:sSub>
                  <m:e>
                    <m:r>
                      <m:t>L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,</m:t>
                </m:r>
                <m:r>
                  <m:t>  </m:t>
                </m:r>
                <m:sSub>
                  <m:e>
                    <m:r>
                      <m:t>L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→</m:t>
                </m:r>
                <m:sSub>
                  <m:e>
                    <m:r>
                      <m:t>A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,</m:t>
                </m:r>
                <m:r>
                  <m:t>  </m:t>
                </m:r>
                <m:sSub>
                  <m:e>
                    <m:r>
                      <m:t>U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→</m:t>
                </m:r>
                <m:sSub>
                  <m:e>
                    <m:r>
                      <m:t>L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,</m:t>
                </m:r>
                <m:r>
                  <m:t>  </m:t>
                </m:r>
                <m:sSub>
                  <m:e>
                    <m:r>
                      <m:t>U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→</m:t>
                </m:r>
                <m:r>
                  <m:t>Y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It makes four simplifications relative to Figure 20.1: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t xml:space="preserve">no baseline node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: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is marginally randomized 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randomized conditional on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t xml:space="preserve">no unmeasured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t xml:space="preserve">no arrow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→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: treatment at time 1 is assigned using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only;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t xml:space="preserve">no arrows from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 or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into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: the</w:t>
            </w:r>
            <w:r>
              <w:t xml:space="preserve"> </w:t>
            </w:r>
            <w:hyperlink r:id="rId16">
              <w:r>
                <w:rPr>
                  <w:rStyle w:val="Hyperlink"/>
                </w:rPr>
                <w:t xml:space="preserve">sharp null</w:t>
              </w:r>
            </w:hyperlink>
            <w:r>
              <w:t xml:space="preserve"> </w:t>
            </w:r>
            <w:r>
              <w:t xml:space="preserve">holds.</w:t>
            </w:r>
          </w:p>
          <w:bookmarkEnd w:id="17"/>
        </w:tc>
      </w:tr>
    </w:tbl>
    <w:p>
      <w:pPr>
        <w:pStyle w:val="FirstParagraph"/>
      </w:pPr>
      <w:r>
        <w:t xml:space="preserve">None of these simplifications affects the arguments of the chapter;</w:t>
      </w:r>
      <w:r>
        <w:t xml:space="preserve"> </w:t>
      </w:r>
      <w:r>
        <w:t xml:space="preserve">a larger diagram would add no conceptual insight and would only be harder to read.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8" w:name="rem-sharp-null-figure-20-3"/>
          <w:p>
            <w:pPr>
              <w:pStyle w:val="BodyText"/>
            </w:pPr>
            <w:r>
              <w:rPr>
                <w:i/>
                <w:iCs/>
              </w:rPr>
              <w:t xml:space="preserve">Remark 2</w:t>
            </w:r>
            <w:r>
              <w:t xml:space="preserve"> (The True Effect Under Figure 20.3 Is Zero). </w:t>
            </w:r>
            <w:r>
              <w:t xml:space="preserve">Because Figure 20.3 has no forward-directed path from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 true average causal effect of</w:t>
            </w:r>
            <w:r>
              <w:t xml:space="preserve"> </w:t>
            </w:r>
            <w:r>
              <w:t xml:space="preserve">“always treat”</w:t>
            </w:r>
            <w:r>
              <w:t xml:space="preserve"> </w:t>
            </w:r>
            <w:r>
              <w:t xml:space="preserve">versus</w:t>
            </w:r>
            <w:r>
              <w:t xml:space="preserve"> </w:t>
            </w:r>
            <w:r>
              <w:t xml:space="preserve">“never treat”</w:t>
            </w:r>
            <w:r>
              <w:t xml:space="preserve"> </w:t>
            </w:r>
            <w:r>
              <w:t xml:space="preserve">is zero: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There are no arrows from the unmeasured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into the treatments,</w:t>
            </w:r>
            <w:r>
              <w:t xml:space="preserve"> </w:t>
            </w:r>
            <w:r>
              <w:t xml:space="preserve">so Figure 20.3 can represent a sequentially randomized trial</w:t>
            </w:r>
            <w:r>
              <w:t xml:space="preserve"> </w:t>
            </w:r>
            <w:r>
              <w:t xml:space="preserve">(or an observational study with no unmeasured confounding),</w:t>
            </w:r>
            <w:r>
              <w:t xml:space="preserve"> </w:t>
            </w:r>
            <w:r>
              <w:t xml:space="preserve">and Chapter 19’s results say the observed data on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should identify this effect as 0.</w:t>
            </w:r>
          </w:p>
          <w:bookmarkEnd w:id="18"/>
        </w:tc>
      </w:tr>
    </w:tbl>
    <w:p>
      <w:r>
        <w:pict>
          <v:rect style="width:0;height:1.5pt" o:hralign="center" o:hrstd="t" o:hr="t"/>
        </w:pict>
      </w:r>
    </w:p>
    <w:bookmarkEnd w:id="19"/>
    <w:bookmarkStart w:id="22" w:name="X4c924bcc21d8838b3709e69bc4f5d6185a77493"/>
    <w:p>
      <w:pPr>
        <w:pStyle w:val="Heading3"/>
      </w:pPr>
      <w:r>
        <w:t xml:space="preserve">1.3 Feedback Through Shared Causes: Figure 20.4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0" w:name="exm-shared-cause-feedback"/>
          <w:p>
            <w:pPr>
              <w:pStyle w:val="BodyText"/>
            </w:pPr>
            <w:r>
              <w:rPr>
                <w:b/>
                <w:bCs/>
              </w:rPr>
              <w:t xml:space="preserve">Example 3 (Feedback Through a Shared Cause)</w:t>
            </w:r>
            <w:r>
              <w:t xml:space="preserve"> </w:t>
            </w:r>
            <w:r>
              <w:t xml:space="preserve">The same problem arises when the time-varying confounder is not affected by prior treatment</w:t>
            </w:r>
            <w:r>
              <w:t xml:space="preserve"> </w:t>
            </w:r>
            <w:r>
              <w:t xml:space="preserve">but</w:t>
            </w:r>
            <w:r>
              <w:t xml:space="preserve"> </w:t>
            </w:r>
            <w:r>
              <w:rPr>
                <w:b/>
                <w:bCs/>
              </w:rPr>
              <w:t xml:space="preserve">shares an unmeasured cause</w:t>
            </w:r>
            <w:r>
              <w:t xml:space="preserve"> </w:t>
            </w:r>
            <m:oMath>
              <m:sSub>
                <m:e>
                  <m:r>
                    <m:t>W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with it (the book’s Figure 20.4, a subset of Figure 19.4).</w:t>
            </w:r>
            <w:r>
              <w:t xml:space="preserve"> </w:t>
            </w:r>
            <w:r>
              <w:t xml:space="preserve">Its arrows are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>
                  <m:e>
                    <m:r>
                      <m:t>W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→</m:t>
                </m:r>
                <m:sSub>
                  <m:e>
                    <m:r>
                      <m:t>A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,</m:t>
                </m:r>
                <m:r>
                  <m:t>  </m:t>
                </m:r>
                <m:sSub>
                  <m:e>
                    <m:r>
                      <m:t>W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→</m:t>
                </m:r>
                <m:sSub>
                  <m:e>
                    <m:r>
                      <m:t>L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,</m:t>
                </m:r>
                <m:r>
                  <m:t>  </m:t>
                </m:r>
                <m:sSub>
                  <m:e>
                    <m:r>
                      <m:t>L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→</m:t>
                </m:r>
                <m:sSub>
                  <m:e>
                    <m:r>
                      <m:t>A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,</m:t>
                </m:r>
                <m:r>
                  <m:t>  </m:t>
                </m:r>
                <m:sSub>
                  <m:e>
                    <m:r>
                      <m:t>U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→</m:t>
                </m:r>
                <m:sSub>
                  <m:e>
                    <m:r>
                      <m:t>L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,</m:t>
                </m:r>
                <m:r>
                  <m:t>  </m:t>
                </m:r>
                <m:sSub>
                  <m:e>
                    <m:r>
                      <m:t>U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→</m:t>
                </m:r>
                <m:r>
                  <m:t>Y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Figure 20.4 represents an observational study.</w:t>
            </w:r>
            <w:r>
              <w:t xml:space="preserve"> </w:t>
            </w:r>
            <w:r>
              <w:t xml:space="preserve">The path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←</m:t>
              </m:r>
              <m:sSub>
                <m:e>
                  <m:r>
                    <m:t>W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→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runs through a cause outside the measured past 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so this is the second clause of</w:t>
            </w:r>
            <w:r>
              <w:t xml:space="preserve"> </w:t>
            </w:r>
            <w:hyperlink w:anchor="def-treatment-confounder-feedback">
              <w:r>
                <w:rPr>
                  <w:rStyle w:val="Hyperlink"/>
                </w:rPr>
                <w:t xml:space="preserve">Definition 1</w:t>
              </w:r>
            </w:hyperlink>
            <w:r>
              <w:t xml:space="preserve">.</w:t>
            </w:r>
            <w:r>
              <w:t xml:space="preserve"> </w:t>
            </w:r>
            <w:r>
              <w:t xml:space="preserve">The book refers to both Figures 20.3 and 20.4 (and 19.2 and 19.4)</w:t>
            </w:r>
            <w:r>
              <w:t xml:space="preserve"> </w:t>
            </w:r>
            <w:r>
              <w:t xml:space="preserve">as examples of treatment-confounder feedback (</w:t>
            </w:r>
            <w:hyperlink w:anchor="def-treatment-confounder-feedback">
              <w:r>
                <w:rPr>
                  <w:rStyle w:val="Hyperlink"/>
                </w:rPr>
                <w:t xml:space="preserve">Definition 1</w:t>
              </w:r>
            </w:hyperlink>
            <w:r>
              <w:t xml:space="preserve">).</w:t>
            </w:r>
          </w:p>
          <w:bookmarkEnd w:id="20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1" w:name="rem-traditional-vs-g"/>
          <w:p>
            <w:pPr>
              <w:pStyle w:val="BodyText"/>
            </w:pPr>
            <w:r>
              <w:rPr>
                <w:i/>
                <w:iCs/>
              </w:rPr>
              <w:t xml:space="preserve">Remark 3</w:t>
            </w:r>
            <w:r>
              <w:t xml:space="preserve"> (The Claim of This Chapter). </w:t>
            </w:r>
            <w:r>
              <w:t xml:space="preserve">With time-varying confounders and treatment-confounder feedback,</w:t>
            </w:r>
            <w:r>
              <w:t xml:space="preserve"> </w:t>
            </w:r>
            <w:r>
              <w:t xml:space="preserve">traditional methods (stratification, matching,</w:t>
            </w:r>
            <w:r>
              <w:t xml:space="preserve"> </w:t>
            </w:r>
            <w:r>
              <w:t xml:space="preserve">and outcome regression whose treatment coefficients are read as the effect)</w:t>
            </w:r>
            <w:r>
              <w:t xml:space="preserve"> </w:t>
            </w:r>
            <w:r>
              <w:t xml:space="preserve">cannot correctly adjust for the confounders,</w:t>
            </w:r>
            <w:r>
              <w:t xml:space="preserve"> </w:t>
            </w:r>
            <w:r>
              <w:t xml:space="preserve">even when the data suffice for sequential exchangeability.</w:t>
            </w:r>
            <w:r>
              <w:t xml:space="preserve"> </w:t>
            </w:r>
            <w:r>
              <w:t xml:space="preserve">G-methods adjust correctly even in the presence of feedback.</w:t>
            </w:r>
          </w:p>
          <w:bookmarkEnd w:id="21"/>
        </w:tc>
      </w:tr>
    </w:tbl>
    <w:bookmarkEnd w:id="22"/>
    <w:bookmarkEnd w:id="23"/>
    <w:bookmarkStart w:id="38" w:name="X0ecbc8e93fddf9110fd924d24653e83b17259a5"/>
    <w:p>
      <w:pPr>
        <w:pStyle w:val="Heading2"/>
      </w:pPr>
      <w:r>
        <w:t xml:space="preserve">2 20.2 The Bias of Traditional Methods (pp. 269-271)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4" w:name="exm-hypothetical-hiv-trial"/>
          <w:p>
            <w:pPr>
              <w:pStyle w:val="BodyText"/>
            </w:pPr>
            <w:r>
              <w:rPr>
                <w:b/>
                <w:bCs/>
              </w:rPr>
              <w:t xml:space="preserve">Example 4 (A Hypothetical Two-Time-Point Trial)</w:t>
            </w:r>
            <w:r>
              <w:t xml:space="preserve"> </w:t>
            </w:r>
            <w:r>
              <w:t xml:space="preserve">A hypothetical sequentially randomized trial with 32,000 individuals with HIV</w:t>
            </w:r>
            <w:r>
              <w:t xml:space="preserve"> </w:t>
            </w:r>
            <w:r>
              <w:t xml:space="preserve">and two time points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</m:oMath>
            <w:r>
              <w:t xml:space="preserve"> </w:t>
            </w:r>
            <w:r>
              <w:t xml:space="preserve">(full adherence, no loss to follow-up):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is randomly assigned at baseline with probability 0.5;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randomly assigned at month 1 with probability 0.4 if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(high CD4)</w:t>
            </w:r>
            <w:r>
              <w:t xml:space="preserve"> </w:t>
            </w:r>
            <w:r>
              <w:t xml:space="preserve">and 0.8 if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(low CD4);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t xml:space="preserve">the outcome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 measured at the end of follow-up, is a health score (higher is better).</w:t>
            </w:r>
          </w:p>
          <w:p>
            <w:pPr>
              <w:pStyle w:val="FirstParagraph"/>
            </w:pPr>
            <w:r>
              <w:t xml:space="preserve">The data are in</w:t>
            </w:r>
            <w:r>
              <w:t xml:space="preserve"> </w:t>
            </w:r>
            <w:hyperlink w:anchor="tbl-hiv-feedback-trial">
              <w:r>
                <w:rPr>
                  <w:rStyle w:val="Hyperlink"/>
                </w:rPr>
                <w:t xml:space="preserve">Table 1</w:t>
              </w:r>
            </w:hyperlink>
            <w:r>
              <w:t xml:space="preserve">.</w:t>
            </w:r>
          </w:p>
          <w:bookmarkEnd w:id="24"/>
        </w:tc>
      </w:tr>
    </w:tbl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5" w:name="tbl-hiv-feedback-trial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1: Each row is a combination of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with its number of individuals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.</w:t>
            </w:r>
            <w:r>
              <w:t xml:space="preserve"> </w:t>
            </w:r>
            <w:r>
              <w:t xml:space="preserve">Source:</w:t>
            </w:r>
            <w:r>
              <w:t xml:space="preserve"> </w:t>
            </w:r>
            <w:r>
              <w:t xml:space="preserve">Hernán and Robins (2020, Table 20.1, p. 269)</w:t>
            </w:r>
            <w:r>
              <w:t xml:space="preserve">.</w:t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1584"/>
              <w:gridCol w:w="1584"/>
              <w:gridCol w:w="1584"/>
              <w:gridCol w:w="1584"/>
              <w:gridCol w:w="1584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right"/>
                    <w:jc w:val="center"/>
                  </w:pPr>
                  <m:oMath>
                    <m:r>
                      <m:t>N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m:oMath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m:oMath>
                    <m:sSub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m:oMath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Mean</w:t>
                  </w:r>
                  <w:r>
                    <w:t xml:space="preserve"> </w:t>
                  </w:r>
                  <m:oMath>
                    <m:r>
                      <m:t>Y</m:t>
                    </m:r>
                  </m:oMath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2400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84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1600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84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2400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52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9600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52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4800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76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3200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76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1600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44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6400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44</w:t>
                  </w:r>
                </w:p>
              </w:tc>
            </w:tr>
          </w:tbl>
          <w:bookmarkEnd w:id="25"/>
          <w:p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6" w:name="exm-design-probabilities"/>
          <w:p>
            <w:pPr>
              <w:pStyle w:val="BodyText"/>
            </w:pPr>
            <w:r>
              <w:rPr>
                <w:b/>
                <w:bCs/>
              </w:rPr>
              <w:t xml:space="preserve">Example 5 (Reading the Design Back From the Data)</w:t>
            </w:r>
            <w:r>
              <w:t xml:space="preserve"> </w:t>
            </w:r>
            <w:r>
              <w:t xml:space="preserve">The design probabilities can be read back from</w:t>
            </w:r>
            <w:r>
              <w:t xml:space="preserve"> </w:t>
            </w:r>
            <w:hyperlink w:anchor="tbl-hiv-feedback-trial">
              <w:r>
                <w:rPr>
                  <w:rStyle w:val="Hyperlink"/>
                </w:rPr>
                <w:t xml:space="preserve">Table 1</w:t>
              </w:r>
            </w:hyperlink>
            <w:r>
              <w:t xml:space="preserve">.</w:t>
            </w:r>
            <w:r>
              <w:t xml:space="preserve"> </w:t>
            </w:r>
            <w:r>
              <w:t xml:space="preserve">Within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:</w:t>
            </w:r>
            <w:r>
              <w:t xml:space="preserve"> </w:t>
            </w:r>
            <m:oMath>
              <m:r>
                <m:t>1600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(</m:t>
              </m:r>
              <m:r>
                <m:t>2400</m:t>
              </m:r>
              <m:r>
                <m:rPr>
                  <m:sty m:val="p"/>
                </m:rPr>
                <m:t>+</m:t>
              </m:r>
              <m:r>
                <m:t>1600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0.4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3200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(</m:t>
              </m:r>
              <m:r>
                <m:t>4800</m:t>
              </m:r>
              <m:r>
                <m:rPr>
                  <m:sty m:val="p"/>
                </m:rPr>
                <m:t>+</m:t>
              </m:r>
              <m:r>
                <m:t>3200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0.4</m:t>
              </m:r>
            </m:oMath>
            <w:r>
              <w:t xml:space="preserve">.</w:t>
            </w:r>
            <w:r>
              <w:t xml:space="preserve"> </w:t>
            </w:r>
            <w:r>
              <w:t xml:space="preserve">Within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:</w:t>
            </w:r>
            <w:r>
              <w:t xml:space="preserve"> </w:t>
            </w:r>
            <m:oMath>
              <m:r>
                <m:t>9600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(</m:t>
              </m:r>
              <m:r>
                <m:t>2400</m:t>
              </m:r>
              <m:r>
                <m:rPr>
                  <m:sty m:val="p"/>
                </m:rPr>
                <m:t>+</m:t>
              </m:r>
              <m:r>
                <m:t>9600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0.8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6400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(</m:t>
              </m:r>
              <m:r>
                <m:t>1600</m:t>
              </m:r>
              <m:r>
                <m:rPr>
                  <m:sty m:val="p"/>
                </m:rPr>
                <m:t>+</m:t>
              </m:r>
              <m:r>
                <m:t>6400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0.8</m:t>
              </m:r>
            </m:oMath>
            <w:r>
              <w:t xml:space="preserve">.</w:t>
            </w:r>
            <w:r>
              <w:t xml:space="preserve"> </w:t>
            </w:r>
            <w:r>
              <w:t xml:space="preserve">Also,</w:t>
            </w:r>
            <w:r>
              <w:t xml:space="preserve"> </w:t>
            </w:r>
            <m:oMath>
              <m:r>
                <m:t>16</m:t>
              </m:r>
              <m:r>
                <m:rPr>
                  <m:sty m:val="p"/>
                </m:rPr>
                <m:t>,</m:t>
              </m:r>
              <m:r>
                <m:t>000</m:t>
              </m:r>
            </m:oMath>
            <w:r>
              <w:t xml:space="preserve"> </w:t>
            </w:r>
            <w:r>
              <w:t xml:space="preserve">of the</w:t>
            </w:r>
            <w:r>
              <w:t xml:space="preserve"> </w:t>
            </w:r>
            <m:oMath>
              <m:r>
                <m:t>32</m:t>
              </m:r>
              <m:r>
                <m:rPr>
                  <m:sty m:val="p"/>
                </m:rPr>
                <m:t>,</m:t>
              </m:r>
              <m:r>
                <m:t>000</m:t>
              </m:r>
            </m:oMath>
            <w:r>
              <w:t xml:space="preserve"> </w:t>
            </w:r>
            <w:r>
              <w:t xml:space="preserve">individuals have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 matching probability 0.5.</w:t>
            </w:r>
          </w:p>
          <w:bookmarkEnd w:id="26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7" w:name="rem-identifiability-by-design"/>
          <w:p>
            <w:pPr>
              <w:pStyle w:val="BodyText"/>
            </w:pPr>
            <w:r>
              <w:rPr>
                <w:i/>
                <w:iCs/>
              </w:rPr>
              <w:t xml:space="preserve">Remark 4</w:t>
            </w:r>
            <w:r>
              <w:t xml:space="preserve"> (Identifiability Holds by Design). </w:t>
            </w:r>
            <w:r>
              <w:t xml:space="preserve">The trial is built so that all three identifiability conditions hold</w:t>
            </w:r>
            <w:r>
              <w:t xml:space="preserve"> </w:t>
            </w:r>
            <w:r>
              <w:t xml:space="preserve">(Hernán and Robins 2020, 269)</w:t>
            </w:r>
            <w:r>
              <w:t xml:space="preserve">: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rPr>
                <w:b/>
                <w:bCs/>
              </w:rPr>
              <w:t xml:space="preserve">sequential exchangeability</w:t>
            </w:r>
            <w:r>
              <w:t xml:space="preserve">:</w:t>
            </w:r>
            <w:r>
              <w:t xml:space="preserve"> </w:t>
            </w:r>
            <w:r>
              <w:t xml:space="preserve">randomization leaves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with no confounders,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assigned using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alone,</w:t>
            </w:r>
            <w:r>
              <w:t xml:space="preserve"> </w:t>
            </w:r>
            <w:r>
              <w:t xml:space="preserve">so exchangeability for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holds once we condition on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rPr>
                <w:b/>
                <w:bCs/>
              </w:rPr>
              <w:t xml:space="preserve">positivity</w:t>
            </w:r>
            <w:r>
              <w:t xml:space="preserve">:</w:t>
            </w:r>
            <w:r>
              <w:t xml:space="preserve"> </w:t>
            </w:r>
            <w:r>
              <w:t xml:space="preserve">each of the eight rows of the table contains individuals;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rPr>
                <w:b/>
                <w:bCs/>
              </w:rPr>
              <w:t xml:space="preserve">consistency</w:t>
            </w:r>
            <w:r>
              <w:t xml:space="preserve">:</w:t>
            </w:r>
            <w:r>
              <w:t xml:space="preserve"> </w:t>
            </w:r>
            <w:r>
              <w:t xml:space="preserve">each treatment history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a well-defined intervention,</w:t>
            </w:r>
            <w:r>
              <w:t xml:space="preserve"> </w:t>
            </w:r>
            <w:r>
              <w:t xml:space="preserve">and a person whose observed history is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 </w:t>
            </w:r>
            <w:r>
              <w:t xml:space="preserve">has observed outcome</w:t>
            </w:r>
            <w:r>
              <w:t xml:space="preserve"> </w:t>
            </w:r>
            <m:oMath>
              <m:r>
                <m:t>Y</m:t>
              </m:r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</m:oMath>
            <w:r>
              <w:t xml:space="preserve">;</w:t>
            </w:r>
            <w:r>
              <w:t xml:space="preserve"> </w:t>
            </w:r>
            <w:r>
              <w:t xml:space="preserve">in this ideal trial the recorded history is the treatment actually received.</w:t>
            </w:r>
          </w:p>
          <w:p>
            <w:pPr>
              <w:pStyle w:val="FirstParagraph"/>
            </w:pPr>
            <w:r>
              <w:t xml:space="preserve">Had the trial run past month 1, with each month’s treatment assigned using that month’s CD4 count,</w:t>
            </w:r>
            <w:r>
              <w:t xml:space="preserve"> </w:t>
            </w:r>
            <w:r>
              <w:t xml:space="preserve">each of those later CD4 measurements would be a time-varying confounder as well.</w:t>
            </w:r>
            <w:r>
              <w:t xml:space="preserve"> </w:t>
            </w:r>
            <w:r>
              <w:t xml:space="preserve">Random variability is ignored throughout.</w:t>
            </w:r>
          </w:p>
          <w:bookmarkEnd w:id="27"/>
        </w:tc>
      </w:tr>
    </w:tbl>
    <w:p>
      <w:r>
        <w:pict>
          <v:rect style="width:0;height:1.5pt" o:hralign="center" o:hrstd="t" o:hr="t"/>
        </w:pict>
      </w:r>
    </w:p>
    <w:bookmarkStart w:id="32" w:name="X98cd00ae43fb40fcabd2be61abcea9d0cb83742"/>
    <w:p>
      <w:pPr>
        <w:pStyle w:val="Heading3"/>
      </w:pPr>
      <w:r>
        <w:t xml:space="preserve">2.1 Each Treatment, Taken Separately, Has No Effect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8" w:name="exm-no-effect-a1"/>
          <w:p>
            <w:pPr>
              <w:pStyle w:val="BodyText"/>
            </w:pPr>
            <w:r>
              <w:rPr>
                <w:b/>
                <w:bCs/>
              </w:rPr>
              <w:t xml:space="preserve">Example 6 (No Effect of</w:t>
            </w:r>
            <w:r>
              <w:rPr>
                <w:b/>
                <w:bCs/>
              </w:rP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rPr>
                <w:b/>
                <w:bCs/>
              </w:rPr>
              <w:t xml:space="preserve">)</w:t>
            </w:r>
            <w:r>
              <w:t xml:space="preserve"> </w:t>
            </w:r>
            <w:r>
              <w:t xml:space="preserve">In every stratum of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 the mean outcome is the same for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(rows 1 vs 2, 3 vs 4, 5 vs 6, 7 vs 8).</w:t>
            </w:r>
            <w:r>
              <w:t xml:space="preserve"> </w:t>
            </w:r>
            <w:r>
              <w:t xml:space="preserve">For example,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t>84</m:t>
                </m:r>
                <m:r>
                  <m:rPr>
                    <m:sty m:val="p"/>
                  </m:rPr>
                  <m:t>−</m:t>
                </m:r>
                <m:r>
                  <m:t>84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and because the identifiability conditions hold this equals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</m:oMath>
            <w:r>
              <w:t xml:space="preserve">.</w:t>
            </w:r>
          </w:p>
          <w:bookmarkEnd w:id="28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9" w:name="exm-no-effect-a0"/>
          <w:p>
            <w:pPr>
              <w:pStyle w:val="BodyText"/>
            </w:pPr>
            <w:r>
              <w:rPr>
                <w:b/>
                <w:bCs/>
              </w:rPr>
              <w:t xml:space="preserve">Example 7 (No Effect of</w:t>
            </w:r>
            <w:r>
              <w:rPr>
                <w:b/>
                <w:bCs/>
              </w:rP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rPr>
                <w:b/>
                <w:bCs/>
              </w:rPr>
              <w:t xml:space="preserve">)</w:t>
            </w:r>
            <w:r>
              <w:t xml:space="preserve"> </w:t>
            </w:r>
            <w:r>
              <w:t xml:space="preserve">Because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is randomized (so exchangeability holds for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without adjustment),</w:t>
            </w:r>
            <w:r>
              <w:t xml:space="preserve"> </w:t>
            </w:r>
            <w:r>
              <w:t xml:space="preserve">and positivity and consistency also hold (</w:t>
            </w:r>
            <w:hyperlink w:anchor="rem-identifiability-by-design">
              <w:r>
                <w:rPr>
                  <w:rStyle w:val="Hyperlink"/>
                </w:rPr>
                <w:t xml:space="preserve">Remark 4</w:t>
              </w:r>
            </w:hyperlink>
            <w:r>
              <w:t xml:space="preserve">),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estimates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.</w:t>
            </w:r>
            <w:r>
              <w:t xml:space="preserve"> </w:t>
            </w:r>
            <w:r>
              <w:t xml:space="preserve">Averaging rows 1-4 (16,000 individuals with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2400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84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1600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84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2400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52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9600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52</m:t>
                        </m:r>
                      </m:num>
                      <m:den>
                        <m:r>
                          <m:t>16000</m:t>
                        </m:r>
                      </m:den>
                    </m:f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4000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84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12000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52</m:t>
                        </m:r>
                      </m:num>
                      <m:den>
                        <m:r>
                          <m:t>16000</m:t>
                        </m:r>
                      </m:den>
                    </m:f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336000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624000</m:t>
                        </m:r>
                      </m:num>
                      <m:den>
                        <m:r>
                          <m:t>16000</m:t>
                        </m:r>
                      </m:den>
                    </m:f>
                    <m:r>
                      <m:rPr>
                        <m:sty m:val="p"/>
                      </m:rPr>
                      <m:t>=</m:t>
                    </m:r>
                    <m:r>
                      <m:t>60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Averaging rows 5-8 (16,000 individuals with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4800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76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3200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76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1600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44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6400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44</m:t>
                        </m:r>
                      </m:num>
                      <m:den>
                        <m:r>
                          <m:t>16000</m:t>
                        </m:r>
                      </m:den>
                    </m:f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8000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76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8000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44</m:t>
                        </m:r>
                      </m:num>
                      <m:den>
                        <m:r>
                          <m:t>16000</m:t>
                        </m:r>
                      </m:den>
                    </m:f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608000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352000</m:t>
                        </m:r>
                      </m:num>
                      <m:den>
                        <m:r>
                          <m:t>16000</m:t>
                        </m:r>
                      </m:den>
                    </m:f>
                    <m:r>
                      <m:rPr>
                        <m:sty m:val="p"/>
                      </m:rPr>
                      <m:t>=</m:t>
                    </m:r>
                    <m:r>
                      <m:t>60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So the average causal effect 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m:oMath>
              <m:r>
                <m:t>60</m:t>
              </m:r>
              <m:r>
                <m:rPr>
                  <m:sty m:val="p"/>
                </m:rPr>
                <m:t>−</m:t>
              </m:r>
              <m:r>
                <m:t>60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</w:p>
          <w:bookmarkEnd w:id="29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20.1: G-Null Test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g-null theorem</w:t>
            </w:r>
            <w:r>
              <w:t xml:space="preserve"> </w:t>
            </w:r>
            <w:r>
              <w:t xml:space="preserve">(Robins 1986)</w:t>
            </w:r>
            <w:r>
              <w:t xml:space="preserve"> </w:t>
            </w:r>
            <w:r>
              <w:t xml:space="preserve">ties the sharp null</w:t>
            </w:r>
            <w:r>
              <w:t xml:space="preserve"> </w:t>
            </w:r>
            <w:r>
              <w:t xml:space="preserve">to two conditional independencies in the observed data.</w:t>
            </w:r>
            <w:r>
              <w:t xml:space="preserve"> </w:t>
            </w:r>
            <w:r>
              <w:t xml:space="preserve">With two time points, the independencies are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Y</m:t>
                </m:r>
                <m:r>
                  <m:rPr>
                    <m:sty m:val="p"/>
                  </m:rPr>
                  <m:t>⟂</m:t>
                </m:r>
                <m:r>
                  <m:t>​</m:t>
                </m:r>
                <m:r>
                  <m:t>​</m:t>
                </m:r>
                <m:r>
                  <m:t>​</m:t>
                </m:r>
                <m:r>
                  <m:rPr>
                    <m:sty m:val="p"/>
                  </m:rPr>
                  <m:t>⟂</m:t>
                </m:r>
                <m:sSub>
                  <m:e>
                    <m:r>
                      <m:t>A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∣</m:t>
                </m:r>
                <m:sSub>
                  <m:e>
                    <m:r>
                      <m:t>L</m:t>
                    </m:r>
                  </m:e>
                  <m:sub>
                    <m:r>
                      <m:t>0</m:t>
                    </m:r>
                  </m:sub>
                </m:sSub>
                <m:r>
                  <m:t> </m:t>
                </m:r>
                <m:r>
                  <m:rPr>
                    <m:nor/>
                    <m:sty m:val="p"/>
                  </m:rPr>
                  <m:t>and</m:t>
                </m:r>
                <m:r>
                  <m:t> </m:t>
                </m:r>
                <m:r>
                  <m:t>Y</m:t>
                </m:r>
                <m:r>
                  <m:rPr>
                    <m:sty m:val="p"/>
                  </m:rPr>
                  <m:t>⟂</m:t>
                </m:r>
                <m:r>
                  <m:t>​</m:t>
                </m:r>
                <m:r>
                  <m:t>​</m:t>
                </m:r>
                <m:r>
                  <m:t>​</m:t>
                </m:r>
                <m:r>
                  <m:rPr>
                    <m:sty m:val="p"/>
                  </m:rPr>
                  <m:t>⟂</m:t>
                </m:r>
                <m:sSub>
                  <m:e>
                    <m:r>
                      <m:t>A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∣</m:t>
                </m:r>
                <m:sSub>
                  <m:e>
                    <m:r>
                      <m:t>A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,</m:t>
                </m:r>
                <m:sSub>
                  <m:e>
                    <m:r>
                      <m:t>L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,</m:t>
                </m:r>
                <m:sSub>
                  <m:e>
                    <m:r>
                      <m:t>L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Assume sequential randomization for every strategy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theorem says that both independencies hold</w:t>
            </w:r>
            <w:r>
              <w:t xml:space="preserve"> </w:t>
            </w:r>
            <w:r>
              <w:t xml:space="preserve">exactly when the distribution of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</m:oMath>
            <w:r>
              <w:t xml:space="preserve"> </w:t>
            </w:r>
            <w:r>
              <w:t xml:space="preserve">does not depend on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and coincides with the distribution of the observed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that in particular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g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for every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(Hernán and Robins 2020, Technical Point 20.1, p. 270)</w:t>
            </w:r>
            <w:r>
              <w:t xml:space="preserve">.</w:t>
            </w:r>
          </w:p>
          <w:p>
            <w:pPr>
              <w:pStyle w:val="BodyText"/>
            </w:pPr>
            <w:r>
              <w:t xml:space="preserve">To see why the sharp null leads to the independencies,</w:t>
            </w:r>
            <w:r>
              <w:t xml:space="preserve"> </w:t>
            </w:r>
            <w:r>
              <w:t xml:space="preserve">note that if no strategy changes anyone’s outcome,</w:t>
            </w:r>
            <w:r>
              <w:t xml:space="preserve"> </w:t>
            </w:r>
            <w:r>
              <w:t xml:space="preserve">then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  <m:r>
                <m:rPr>
                  <m:sty m:val="p"/>
                </m:rPr>
                <m:t>=</m:t>
              </m:r>
              <m:r>
                <m:t>Y</m:t>
              </m:r>
            </m:oMath>
            <w:r>
              <w:t xml:space="preserve"> </w:t>
            </w:r>
            <w:r>
              <w:t xml:space="preserve">for every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.</w:t>
            </w:r>
            <w:r>
              <w:t xml:space="preserve"> </w:t>
            </w:r>
            <w:r>
              <w:t xml:space="preserve">Sequential exchangeability for the counterfactuals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</m:oMath>
            <w:r>
              <w:t xml:space="preserve"> </w:t>
            </w:r>
            <w:r>
              <w:t xml:space="preserve">then becomes a statement about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itself.</w:t>
            </w:r>
            <w:r>
              <w:t xml:space="preserve"> </w:t>
            </w:r>
            <w:r>
              <w:t xml:space="preserve">That step relies on every pair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being produced by some strategy with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g</m:t>
              </m:r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t xml:space="preserve">Each independency has a causal reading: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t xml:space="preserve">the first says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has no effect within any stratum of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t xml:space="preserve">the second says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has no effect within any stratum of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which in Figure 20.3 (where there is no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) means within strata of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When sequential exchangeability holds,</w:t>
            </w:r>
            <w:r>
              <w:t xml:space="preserve"> </w:t>
            </w:r>
            <w:r>
              <w:t xml:space="preserve">checking these independencies in the data therefore tests the sharp null.</w:t>
            </w:r>
            <w:r>
              <w:t xml:space="preserve"> </w:t>
            </w:r>
            <w:r>
              <w:t xml:space="preserve">That check is the</w:t>
            </w:r>
            <w:r>
              <w:t xml:space="preserve"> </w:t>
            </w:r>
            <w:r>
              <w:rPr>
                <w:b/>
                <w:bCs/>
              </w:rPr>
              <w:t xml:space="preserve">g-null test</w:t>
            </w:r>
            <w:r>
              <w:t xml:space="preserve"> </w:t>
            </w:r>
            <w:r>
              <w:t xml:space="preserve">(Robins 1986)</w:t>
            </w:r>
            <w:r>
              <w:t xml:space="preserve">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32"/>
    <w:bookmarkStart w:id="37" w:name="analyzing-the-joint-treatment"/>
    <w:p>
      <w:pPr>
        <w:pStyle w:val="Heading3"/>
      </w:pPr>
      <w:r>
        <w:t xml:space="preserve">2.2 Analyzing the Joint Treatment</w:t>
      </w:r>
    </w:p>
    <w:p>
      <w:pPr>
        <w:pStyle w:val="FirstParagraph"/>
      </w:pPr>
      <w:r>
        <w:t xml:space="preserve">The effects of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are each null.</w:t>
      </w:r>
      <w:r>
        <w:t xml:space="preserve"> </w:t>
      </w:r>
      <w:r>
        <w:t xml:space="preserve">Each null taken alone does not establish the joint null for the strategy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The g-null theorem of Technical Point 20.1 does not apply directly,</w:t>
      </w:r>
      <w:r>
        <w:t xml:space="preserve"> </w:t>
      </w:r>
      <w:r>
        <w:t xml:space="preserve">because its premise is conditional independence</w:t>
      </w:r>
      <w:r>
        <w:t xml:space="preserve"> </w:t>
      </w:r>
      <w:r>
        <w:t xml:space="preserve">and the examples check only conditional means.</w:t>
      </w:r>
      <w:r>
        <w:t xml:space="preserve"> </w:t>
      </w:r>
      <w:r>
        <w:t xml:space="preserve">The mean joint null says that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sSub>
                  <m:e>
                    <m:r>
                      <m:t>a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,</m:t>
                </m:r>
                <m:sSub>
                  <m:e>
                    <m:r>
                      <m:t>a</m:t>
                    </m:r>
                  </m:e>
                  <m:sub>
                    <m:r>
                      <m:t>1</m:t>
                    </m:r>
                  </m:sub>
                </m:sSub>
              </m:sup>
            </m:sSup>
          </m:e>
        </m:d>
        <m:r>
          <m:t>​</m:t>
        </m:r>
      </m:oMath>
      <w:r>
        <w:t xml:space="preserve"> </w:t>
      </w:r>
      <w:r>
        <w:t xml:space="preserve">is the same for every static strategy.</w:t>
      </w:r>
      <w:r>
        <w:t xml:space="preserve"> </w:t>
      </w:r>
      <w:r>
        <w:t xml:space="preserve">The equal conditional means of</w:t>
      </w:r>
      <w:r>
        <w:t xml:space="preserve"> </w:t>
      </w:r>
      <w:hyperlink w:anchor="exm-no-effect-a1">
        <w:r>
          <w:rPr>
            <w:rStyle w:val="Hyperlink"/>
          </w:rPr>
          <w:t xml:space="preserve">Example 6</w:t>
        </w:r>
      </w:hyperlink>
      <w:r>
        <w:t xml:space="preserve"> </w:t>
      </w:r>
      <w:r>
        <w:t xml:space="preserve">and</w:t>
      </w:r>
      <w:r>
        <w:t xml:space="preserve"> </w:t>
      </w:r>
      <w:hyperlink w:anchor="exm-no-effect-a0">
        <w:r>
          <w:rPr>
            <w:rStyle w:val="Hyperlink"/>
          </w:rPr>
          <w:t xml:space="preserve">Example 7</w:t>
        </w:r>
      </w:hyperlink>
      <w:r>
        <w:t xml:space="preserve"> </w:t>
      </w:r>
      <w:r>
        <w:t xml:space="preserve">are enough for it,</w:t>
      </w:r>
      <w:r>
        <w:t xml:space="preserve"> </w:t>
      </w:r>
      <w:r>
        <w:t xml:space="preserve">as computing the mean outcome under each static strategy with the g-formula shows.</w:t>
      </w:r>
      <w:r>
        <w:t xml:space="preserve"> </w:t>
      </w:r>
      <w:r>
        <w:t xml:space="preserve">That computation uses all three identifiability conditions (</w:t>
      </w:r>
      <w:hyperlink w:anchor="rem-identifiability-by-design">
        <w:r>
          <w:rPr>
            <w:rStyle w:val="Hyperlink"/>
          </w:rPr>
          <w:t xml:space="preserve">Remark 4</w:t>
        </w:r>
      </w:hyperlink>
      <w:r>
        <w:t xml:space="preserve">):</w:t>
      </w:r>
      <w:r>
        <w:t xml:space="preserve"> </w:t>
      </w:r>
      <w:r>
        <w:t xml:space="preserve">sequential exchangeability (unconditionally for the randomized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</m:oMath>
      <w:r>
        <w:t xml:space="preserve">, and given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L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for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</m:oMath>
      <w:r>
        <w:t xml:space="preserve">),</w:t>
      </w:r>
      <w:r>
        <w:t xml:space="preserve"> </w:t>
      </w:r>
      <w:r>
        <w:t xml:space="preserve">positivity, and consistency.</w:t>
      </w:r>
      <w:r>
        <w:t xml:space="preserve"> </w:t>
      </w:r>
      <w:r>
        <w:t xml:space="preserve">Under these conditions,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  <m:r>
                        <m:rPr>
                          <m:sty m:val="p"/>
                        </m:rPr>
                        <m:t>,</m:t>
                      </m:r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  <m:r>
                        <m:rPr>
                          <m:sty m:val="p"/>
                        </m:rPr>
                        <m:t>,</m:t>
                      </m:r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</m:sup>
                  </m:sSup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nor/>
                  <m:sty m:val="p"/>
                </m:rPr>
                <m:t> randomized)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l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E</m:t>
                  </m:r>
                </m:e>
              </m:nary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  <m:r>
                        <m:rPr>
                          <m:sty m:val="p"/>
                        </m:rPr>
                        <m:t>,</m:t>
                      </m:r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</m:sup>
                  </m:sSup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l</m:t>
                  </m:r>
                </m:e>
              </m:d>
              <m:r>
                <m:t>​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]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(law of total expectation)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l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E</m:t>
                  </m:r>
                </m:e>
              </m:nary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  <m:r>
                        <m:rPr>
                          <m:sty m:val="p"/>
                        </m:rPr>
                        <m:t>,</m:t>
                      </m:r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</m:sup>
                  </m:sSup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l</m:t>
                  </m:r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]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(sequential exchangeability)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l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E</m:t>
                  </m:r>
                </m:e>
              </m:nary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l</m:t>
                  </m:r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]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(consistency)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From</w:t>
      </w:r>
      <w:r>
        <w:t xml:space="preserve"> </w:t>
      </w:r>
      <w:hyperlink w:anchor="tbl-hiv-feedback-trial">
        <w:r>
          <w:rPr>
            <w:rStyle w:val="Hyperlink"/>
          </w:rPr>
          <w:t xml:space="preserve">Table 1</w:t>
        </w:r>
      </w:hyperlink>
      <w:r>
        <w:t xml:space="preserve">,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b>
          <m:e>
            <m:r>
              <m:t>L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∣</m:t>
        </m:r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4000</m:t>
        </m:r>
        <m:r>
          <m:rPr>
            <m:sty m:val="p"/>
          </m:rPr>
          <m:t>/</m:t>
        </m:r>
        <m:r>
          <m:t>16000</m:t>
        </m:r>
        <m:r>
          <m:rPr>
            <m:sty m:val="p"/>
          </m:rPr>
          <m:t>=</m:t>
        </m:r>
        <m:r>
          <m:t>0.25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b>
          <m:e>
            <m:r>
              <m:t>L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∣</m:t>
        </m:r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8000</m:t>
        </m:r>
        <m:r>
          <m:rPr>
            <m:sty m:val="p"/>
          </m:rPr>
          <m:t>/</m:t>
        </m:r>
        <m:r>
          <m:t>16000</m:t>
        </m:r>
        <m:r>
          <m:rPr>
            <m:sty m:val="p"/>
          </m:rPr>
          <m:t>=</m:t>
        </m:r>
        <m:r>
          <m:t>0.5</m:t>
        </m:r>
      </m:oMath>
      <w:r>
        <w:t xml:space="preserve">,</w:t>
      </w:r>
      <w:r>
        <w:t xml:space="preserve"> </w:t>
      </w:r>
      <w:r>
        <w:t xml:space="preserve">and the cell means do not depend on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</m:oMath>
      <w:r>
        <w:t xml:space="preserve">, so for either value of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</m:oMath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  <m:r>
                        <m:rPr>
                          <m:sty m:val="p"/>
                        </m:rPr>
                        <m:t>,</m:t>
                      </m:r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84</m:t>
              </m:r>
              <m:r>
                <m:rPr>
                  <m:sty m:val="p"/>
                </m:rPr>
                <m:t>×</m:t>
              </m:r>
              <m:r>
                <m:t>0.25</m:t>
              </m:r>
              <m:r>
                <m:rPr>
                  <m:sty m:val="p"/>
                </m:rPr>
                <m:t>+</m:t>
              </m:r>
              <m:r>
                <m:t>52</m:t>
              </m:r>
              <m:r>
                <m:rPr>
                  <m:sty m:val="p"/>
                </m:rPr>
                <m:t>×</m:t>
              </m:r>
              <m:r>
                <m:t>0.75</m:t>
              </m:r>
              <m:r>
                <m:rPr>
                  <m:sty m:val="p"/>
                </m:rPr>
                <m:t>=</m:t>
              </m:r>
              <m:r>
                <m:t>21</m:t>
              </m:r>
              <m:r>
                <m:rPr>
                  <m:sty m:val="p"/>
                </m:rPr>
                <m:t>+</m:t>
              </m:r>
              <m:r>
                <m:t>39</m:t>
              </m:r>
              <m:r>
                <m:rPr>
                  <m:sty m:val="p"/>
                </m:rPr>
                <m:t>=</m:t>
              </m:r>
              <m:r>
                <m:t>60</m:t>
              </m:r>
              <m:r>
                <m:rPr>
                  <m:sty m:val="p"/>
                </m:rPr>
                <m:t>,</m:t>
              </m:r>
            </m:e>
            <m:e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,</m:t>
                      </m:r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76</m:t>
              </m:r>
              <m:r>
                <m:rPr>
                  <m:sty m:val="p"/>
                </m:rPr>
                <m:t>×</m:t>
              </m:r>
              <m:r>
                <m:t>0.5</m:t>
              </m:r>
              <m:r>
                <m:rPr>
                  <m:sty m:val="p"/>
                </m:rPr>
                <m:t>+</m:t>
              </m:r>
              <m:r>
                <m:t>44</m:t>
              </m:r>
              <m:r>
                <m:rPr>
                  <m:sty m:val="p"/>
                </m:rPr>
                <m:t>×</m:t>
              </m:r>
              <m:r>
                <m:t>0.5</m:t>
              </m:r>
              <m:r>
                <m:rPr>
                  <m:sty m:val="p"/>
                </m:rPr>
                <m:t>=</m:t>
              </m:r>
              <m:r>
                <m:t>38</m:t>
              </m:r>
              <m:r>
                <m:rPr>
                  <m:sty m:val="p"/>
                </m:rPr>
                <m:t>+</m:t>
              </m:r>
              <m:r>
                <m:t>22</m:t>
              </m:r>
              <m:r>
                <m:rPr>
                  <m:sty m:val="p"/>
                </m:rPr>
                <m:t>=</m:t>
              </m:r>
              <m:r>
                <m:t>60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So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sSub>
                  <m:e>
                    <m:r>
                      <m:t>a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,</m:t>
                </m:r>
                <m:sSub>
                  <m:e>
                    <m:r>
                      <m:t>a</m:t>
                    </m:r>
                  </m:e>
                  <m:sub>
                    <m:r>
                      <m:t>1</m:t>
                    </m:r>
                  </m:sub>
                </m:sSub>
              </m:sup>
            </m:sSup>
          </m:e>
        </m:d>
        <m:r>
          <m:t>​</m:t>
        </m:r>
        <m:r>
          <m:rPr>
            <m:sty m:val="p"/>
          </m:rPr>
          <m:t>=</m:t>
        </m:r>
        <m:r>
          <m:t>60</m:t>
        </m:r>
      </m:oMath>
      <w:r>
        <w:t xml:space="preserve"> </w:t>
      </w:r>
      <w:r>
        <w:t xml:space="preserve">for every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</m:oMath>
      <w:r>
        <w:t xml:space="preserve">, and in particular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sSub>
                  <m:e>
                    <m:r>
                      <m:t>a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sSub>
                  <m:e>
                    <m:r>
                      <m:t>a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sSub>
                  <m:e>
                    <m:r>
                      <m:t>a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sSub>
                  <m:e>
                    <m:r>
                      <m:t>a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  <m:r>
          <m:t>​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  <w:r>
        <w:t xml:space="preserve"> </w:t>
      </w:r>
      <w:r>
        <w:t xml:space="preserve">Do conventional analyses recover this?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3" w:name="exm-analysis-no-adjustment"/>
          <w:p>
            <w:pPr>
              <w:pStyle w:val="BodyText"/>
            </w:pPr>
            <w:r>
              <w:rPr>
                <w:b/>
                <w:bCs/>
              </w:rPr>
              <w:t xml:space="preserve">Example 8 (Analysis 1: No Adjustment for</w:t>
            </w:r>
            <w:r>
              <w:rPr>
                <w:b/>
                <w:bCs/>
              </w:rP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rPr>
                <w:b/>
                <w:bCs/>
              </w:rPr>
              <w:t xml:space="preserve">)</w:t>
            </w:r>
            <w:r>
              <w:t xml:space="preserve"> </w:t>
            </w:r>
            <w:r>
              <w:t xml:space="preserve">Compare the 9600 individuals treated at both times (rows 6 and 8)</w:t>
            </w:r>
            <w:r>
              <w:t xml:space="preserve"> </w:t>
            </w:r>
            <w:r>
              <w:t xml:space="preserve">with the 4800 untreated at both times (rows 1 and 3):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3200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76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6400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44</m:t>
                        </m:r>
                      </m:num>
                      <m:den>
                        <m:r>
                          <m:t>9600</m:t>
                        </m:r>
                      </m:den>
                    </m:f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243200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281600</m:t>
                        </m:r>
                      </m:num>
                      <m:den>
                        <m:r>
                          <m:t>9600</m:t>
                        </m:r>
                      </m:den>
                    </m:f>
                    <m:r>
                      <m:rPr>
                        <m:sty m:val="p"/>
                      </m:rPr>
                      <m:t>≈</m:t>
                    </m:r>
                    <m:r>
                      <m:t>54.7</m:t>
                    </m:r>
                    <m:r>
                      <m:rPr>
                        <m:sty m:val="p"/>
                      </m:rPr>
                      <m:t>,</m:t>
                    </m:r>
                  </m:e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2400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84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2400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52</m:t>
                        </m:r>
                      </m:num>
                      <m:den>
                        <m:r>
                          <m:t>4800</m:t>
                        </m:r>
                      </m:den>
                    </m:f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201600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124800</m:t>
                        </m:r>
                      </m:num>
                      <m:den>
                        <m:r>
                          <m:t>4800</m:t>
                        </m:r>
                      </m:den>
                    </m:f>
                    <m:r>
                      <m:rPr>
                        <m:sty m:val="p"/>
                      </m:rPr>
                      <m:t>=</m:t>
                    </m:r>
                    <m:r>
                      <m:t>68.0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The difference</w:t>
            </w:r>
            <w:r>
              <w:t xml:space="preserve"> </w:t>
            </w:r>
            <m:oMath>
              <m:r>
                <m:t>54.7</m:t>
              </m:r>
              <m:r>
                <m:rPr>
                  <m:sty m:val="p"/>
                </m:rPr>
                <m:t>−</m:t>
              </m:r>
              <m:r>
                <m:t>68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13.3</m:t>
              </m:r>
            </m:oMath>
            <w:r>
              <w:t xml:space="preserve"> </w:t>
            </w:r>
            <w:r>
              <w:t xml:space="preserve">is non-null,</w:t>
            </w:r>
            <w:r>
              <w:t xml:space="preserve"> </w:t>
            </w:r>
            <w:r>
              <w:t xml:space="preserve">because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not a valid estimator of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  <m:r>
                        <m:rPr>
                          <m:sty m:val="p"/>
                        </m:rPr>
                        <m:t>,</m:t>
                      </m:r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</m:sup>
                  </m:sSup>
                </m:e>
              </m:d>
              <m:r>
                <m:t>​</m:t>
              </m:r>
            </m:oMath>
            <w:r>
              <w:t xml:space="preserve">:</w:t>
            </w:r>
            <w:r>
              <w:t xml:space="preserve"> </w:t>
            </w:r>
            <w:r>
              <w:t xml:space="preserve">adjustment for the confounder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needed.</w:t>
            </w:r>
          </w:p>
          <w:bookmarkEnd w:id="33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4" w:name="exm-analysis-stratification"/>
          <w:p>
            <w:pPr>
              <w:pStyle w:val="BodyText"/>
            </w:pPr>
            <w:r>
              <w:rPr>
                <w:b/>
                <w:bCs/>
              </w:rPr>
              <w:t xml:space="preserve">Example 9 (Analysis 2: Stratification on</w:t>
            </w:r>
            <w:r>
              <w:rPr>
                <w:b/>
                <w:bCs/>
              </w:rP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rPr>
                <w:b/>
                <w:bCs/>
              </w:rPr>
              <w:t xml:space="preserve">)</w:t>
            </w:r>
            <w:r>
              <w:t xml:space="preserve"> </w:t>
            </w:r>
            <w:r>
              <w:t xml:space="preserve">Within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compare treated at both times (row 6) with untreated at both times (row 1):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t>76</m:t>
                </m:r>
                <m:r>
                  <m:rPr>
                    <m:sty m:val="p"/>
                  </m:rPr>
                  <m:t>−</m:t>
                </m:r>
                <m:r>
                  <m:t>84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−</m:t>
                </m:r>
                <m:r>
                  <m:t>8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Within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(rows 8 and 3):</w:t>
            </w:r>
            <w:r>
              <w:t xml:space="preserve"> </w:t>
            </w:r>
            <m:oMath>
              <m:r>
                <m:t>44</m:t>
              </m:r>
              <m:r>
                <m:rPr>
                  <m:sty m:val="p"/>
                </m:rPr>
                <m:t>−</m:t>
              </m:r>
              <m:r>
                <m:t>52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8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t xml:space="preserve">The analysis adjusted for the confounder also gives the wrong answer.</w:t>
            </w:r>
          </w:p>
          <w:bookmarkEnd w:id="34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5" w:name="rem-no-stratum-weighting"/>
          <w:p>
            <w:pPr>
              <w:pStyle w:val="BodyText"/>
            </w:pPr>
            <w:r>
              <w:rPr>
                <w:i/>
                <w:iCs/>
              </w:rPr>
              <w:t xml:space="preserve">Remark 5</w:t>
            </w:r>
            <w:r>
              <w:t xml:space="preserve"> (No Weighting of the Strata Recovers the Null). </w:t>
            </w:r>
            <w:r>
              <w:t xml:space="preserve">Because the stratum-specific difference is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  <m:r>
                <m:t>8</m:t>
              </m:r>
            </m:oMath>
            <w:r>
              <w:t xml:space="preserve"> </w:t>
            </w:r>
            <w:r>
              <w:t xml:space="preserve">in</w:t>
            </w:r>
            <w:r>
              <w:t xml:space="preserve"> </w:t>
            </w:r>
            <w:r>
              <w:rPr>
                <w:i/>
                <w:iCs/>
              </w:rPr>
              <w:t xml:space="preserve">both</w:t>
            </w:r>
            <w:r>
              <w:t xml:space="preserve"> </w:t>
            </w:r>
            <w:r>
              <w:t xml:space="preserve">strata of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no weighted average of the stratum-specific differences can equal the correct value 0.</w:t>
            </w:r>
            <w:r>
              <w:t xml:space="preserve"> </w:t>
            </w:r>
            <w:r>
              <w:t xml:space="preserve">This estimate reflects the bias of traditional methods</w:t>
            </w:r>
            <w:r>
              <w:t xml:space="preserve"> </w:t>
            </w:r>
            <w:r>
              <w:t xml:space="preserve">when there is treatment-confounder feedback (</w:t>
            </w:r>
            <w:hyperlink w:anchor="def-treatment-confounder-feedback">
              <w:r>
                <w:rPr>
                  <w:rStyle w:val="Hyperlink"/>
                </w:rPr>
                <w:t xml:space="preserve">Definition 1</w:t>
              </w:r>
            </w:hyperlink>
            <w:r>
              <w:t xml:space="preserve">)</w:t>
            </w:r>
            <w:r>
              <w:t xml:space="preserve"> </w:t>
            </w:r>
            <w:r>
              <w:t xml:space="preserve">(Hernán and Robins 2020, 271)</w:t>
            </w:r>
            <w:r>
              <w:t xml:space="preserve">.</w:t>
            </w:r>
          </w:p>
          <w:bookmarkEnd w:id="35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6" w:name="exm-gformula-preview"/>
          <w:p>
            <w:pPr>
              <w:pStyle w:val="BodyText"/>
            </w:pPr>
            <w:r>
              <w:rPr>
                <w:b/>
                <w:bCs/>
              </w:rPr>
              <w:t xml:space="preserve">Example 10 (Preview of Chapter 21: The G-Formula)</w:t>
            </w:r>
            <w:r>
              <w:t xml:space="preserve"> </w:t>
            </w:r>
            <w:r>
              <w:t xml:space="preserve">The computation that gave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0</m:t>
                          </m:r>
                        </m:sub>
                      </m:sSub>
                      <m:r>
                        <m:rPr>
                          <m:sty m:val="p"/>
                        </m:rPr>
                        <m:t>,</m:t>
                      </m:r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60</m:t>
              </m:r>
            </m:oMath>
            <w:r>
              <w:t xml:space="preserve"> </w:t>
            </w:r>
            <w:r>
              <w:t xml:space="preserve">for every strategy is the g-formula:</w:t>
            </w:r>
            <w:r>
              <w:t xml:space="preserve"> </w:t>
            </w:r>
            <w:r>
              <w:t xml:space="preserve">it standardizes over the distribution of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rPr>
                <w:i/>
                <w:iCs/>
              </w:rPr>
              <w:t xml:space="preserve">given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rather than conditioning on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 as the stratified analysis does.</w:t>
            </w:r>
            <w:r>
              <w:t xml:space="preserve"> </w:t>
            </w:r>
            <w:r>
              <w:t xml:space="preserve">Applied to</w:t>
            </w:r>
            <w:r>
              <w:t xml:space="preserve"> </w:t>
            </w:r>
            <w:r>
              <w:t xml:space="preserve">“always treat”</w:t>
            </w:r>
            <w:r>
              <w:t xml:space="preserve"> </w:t>
            </w:r>
            <w:r>
              <w:t xml:space="preserve">versus</w:t>
            </w:r>
            <w:r>
              <w:t xml:space="preserve"> </w:t>
            </w:r>
            <w:r>
              <w:t xml:space="preserve">“never treat”</w:t>
            </w:r>
            <w:r>
              <w:t xml:space="preserve">, it gives</w:t>
            </w:r>
            <w:r>
              <w:t xml:space="preserve"> </w:t>
            </w:r>
            <m:oMath>
              <m:r>
                <m:t>60</m:t>
              </m:r>
              <m:r>
                <m:rPr>
                  <m:sty m:val="p"/>
                </m:rPr>
                <m:t>−</m:t>
              </m:r>
              <m:r>
                <m:t>60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as it should.</w:t>
            </w:r>
            <w:r>
              <w:t xml:space="preserve"> </w:t>
            </w:r>
            <w:r>
              <w:t xml:space="preserve">Chapter 21 develops this computation.</w:t>
            </w:r>
          </w:p>
          <w:bookmarkEnd w:id="36"/>
        </w:tc>
      </w:tr>
    </w:tbl>
    <w:bookmarkEnd w:id="37"/>
    <w:bookmarkEnd w:id="38"/>
    <w:bookmarkStart w:id="50" w:name="why-traditional-methods-fail-pp.-271-273"/>
    <w:p>
      <w:pPr>
        <w:pStyle w:val="Heading2"/>
      </w:pPr>
      <w:r>
        <w:t xml:space="preserve">3 20.3 Why Traditional Methods Fail (pp. 271-273)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9" w:name="rem-problem-is-method"/>
          <w:p>
            <w:pPr>
              <w:pStyle w:val="BodyText"/>
            </w:pPr>
            <w:r>
              <w:rPr>
                <w:i/>
                <w:iCs/>
              </w:rPr>
              <w:t xml:space="preserve">Remark 6</w:t>
            </w:r>
            <w:r>
              <w:t xml:space="preserve"> (The Problem Is the Adjustment Method). </w:t>
            </w:r>
            <w:r>
              <w:t xml:space="preserve">All three identifiability conditions hold in</w:t>
            </w:r>
            <w:r>
              <w:t xml:space="preserve"> </w:t>
            </w:r>
            <w:hyperlink w:anchor="tbl-hiv-feedback-trial">
              <w:r>
                <w:rPr>
                  <w:rStyle w:val="Hyperlink"/>
                </w:rPr>
                <w:t xml:space="preserve">Table 1</w:t>
              </w:r>
            </w:hyperlink>
            <w:r>
              <w:t xml:space="preserve">;</w:t>
            </w:r>
            <w:r>
              <w:t xml:space="preserve"> </w:t>
            </w:r>
            <w:r>
              <w:t xml:space="preserve">the unmeasured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(immunosuppression level) is not needed</w:t>
            </w:r>
            <w:r>
              <w:t xml:space="preserve"> </w:t>
            </w:r>
            <w:r>
              <w:t xml:space="preserve">because we have data on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Yet neither analysis gave the correct answer.</w:t>
            </w:r>
            <w:r>
              <w:t xml:space="preserve"> </w:t>
            </w:r>
            <w:r>
              <w:t xml:space="preserve">The problem is the</w:t>
            </w:r>
            <w:r>
              <w:t xml:space="preserve"> </w:t>
            </w:r>
            <w:r>
              <w:rPr>
                <w:b/>
                <w:bCs/>
              </w:rPr>
              <w:t xml:space="preserve">adjustment method</w:t>
            </w:r>
            <w:r>
              <w:t xml:space="preserve">:</w:t>
            </w:r>
            <w:r>
              <w:t xml:space="preserve"> </w:t>
            </w:r>
            <w:r>
              <w:t xml:space="preserve">stratification cannot handle treatment-confounder feedback (</w:t>
            </w:r>
            <w:hyperlink w:anchor="def-treatment-confounder-feedback">
              <w:r>
                <w:rPr>
                  <w:rStyle w:val="Hyperlink"/>
                </w:rPr>
                <w:t xml:space="preserve">Definition 1</w:t>
              </w:r>
            </w:hyperlink>
            <w:r>
              <w:t xml:space="preserve">).</w:t>
            </w:r>
          </w:p>
          <w:bookmarkEnd w:id="39"/>
        </w:tc>
      </w:tr>
    </w:tbl>
    <w:p>
      <w:r>
        <w:pict>
          <v:rect style="width:0;height:1.5pt" o:hralign="center" o:hrstd="t" o:hr="t"/>
        </w:pict>
      </w:r>
    </w:p>
    <w:bookmarkStart w:id="42" w:name="stratification-opens-a-collider-path"/>
    <w:p>
      <w:pPr>
        <w:pStyle w:val="Heading3"/>
      </w:pPr>
      <w:r>
        <w:t xml:space="preserve">3.1 Stratification Opens a Collider Path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0" w:name="rem-stratification-collider"/>
          <w:p>
            <w:pPr>
              <w:pStyle w:val="BodyText"/>
            </w:pPr>
            <w:r>
              <w:rPr>
                <w:i/>
                <w:iCs/>
              </w:rPr>
              <w:t xml:space="preserve">Remark 7</w:t>
            </w:r>
            <w:r>
              <w:t xml:space="preserve"> (Stratification Opens a Collider Path). </w:t>
            </w:r>
            <w:r>
              <w:t xml:space="preserve">Stratifying on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means estimating the treatment-outcome association</w:t>
            </w:r>
            <w:r>
              <w:t xml:space="preserve"> </w:t>
            </w:r>
            <w:r>
              <w:t xml:space="preserve">separately in the subsets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(high CD4) and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(low CD4).</w:t>
            </w:r>
            <w:r>
              <w:t xml:space="preserve"> </w:t>
            </w:r>
            <w:r>
              <w:t xml:space="preserve">But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affected by prior treatment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so it is a</w:t>
            </w:r>
            <w:r>
              <w:t xml:space="preserve"> </w:t>
            </w:r>
            <w:r>
              <w:rPr>
                <w:b/>
                <w:bCs/>
              </w:rPr>
              <w:t xml:space="preserve">collider</w:t>
            </w:r>
            <w:r>
              <w:t xml:space="preserve"> </w:t>
            </w:r>
            <w:r>
              <w:t xml:space="preserve">on the path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>
                  <m:e>
                    <m:r>
                      <m:t>A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→</m:t>
                </m:r>
                <m:sSub>
                  <m:e>
                    <m:r>
                      <m:t>L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←</m:t>
                </m:r>
                <m:sSub>
                  <m:e>
                    <m:r>
                      <m:t>U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→</m:t>
                </m:r>
                <m:r>
                  <m:t>Y</m:t>
                </m:r>
              </m:oMath>
            </m:oMathPara>
          </w:p>
          <w:p>
            <w:pPr>
              <w:pStyle w:val="FirstParagraph"/>
            </w:pPr>
            <w:r>
              <w:t xml:space="preserve">(the book’s Figure 20.5: Figure 20.3 with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conditioned on).</w:t>
            </w:r>
            <w:r>
              <w:t xml:space="preserve"> </w:t>
            </w:r>
            <w:r>
              <w:t xml:space="preserve">Conditioning on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opens this path</w:t>
            </w:r>
            <w:r>
              <w:t xml:space="preserve"> </w:t>
            </w:r>
            <w:r>
              <w:t xml:space="preserve">and generically (that is, under faithfulness) induces a noncausal association between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and hence between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 within levels of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.</w:t>
            </w:r>
          </w:p>
          <w:bookmarkEnd w:id="40"/>
        </w:tc>
      </w:tr>
    </w:tbl>
    <w:p>
      <w:pPr>
        <w:pStyle w:val="BodyText"/>
      </w:pPr>
      <w:r>
        <w:t xml:space="preserve">Intuition: among those with low CD4 count (</w:t>
      </w:r>
      <m:oMath>
        <m:sSub>
          <m:e>
            <m:r>
              <m:t>L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),</w:t>
      </w:r>
      <w:r>
        <w:t xml:space="preserve"> </w:t>
      </w:r>
      <w:r>
        <w:t xml:space="preserve">being on treatment (</w:t>
      </w:r>
      <m:oMath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) marks severe immunosuppression (high</w:t>
      </w:r>
      <w: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</m:oMath>
      <w:r>
        <w:t xml:space="preserve">),</w:t>
      </w:r>
      <w:r>
        <w:t xml:space="preserve"> </w:t>
      </w:r>
      <w:r>
        <w:t xml:space="preserve">since treatment would otherwise have raised their CD4.</w:t>
      </w:r>
      <w:r>
        <w:t xml:space="preserve"> </w:t>
      </w:r>
      <w:r>
        <w:t xml:space="preserve">Among those with high CD4 count (</w:t>
      </w:r>
      <m:oMath>
        <m:sSub>
          <m:e>
            <m:r>
              <m:t>L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),</w:t>
      </w:r>
      <w:r>
        <w:t xml:space="preserve"> </w:t>
      </w:r>
      <w:r>
        <w:t xml:space="preserve">being off treatment (</w:t>
      </w:r>
      <m:oMath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) marks milder immunosuppression (low</w:t>
      </w:r>
      <w: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</m:oMath>
      <w:r>
        <w:t xml:space="preserve">).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1" w:name="rem-confounding-for-selection-bias"/>
          <w:p>
            <w:pPr>
              <w:pStyle w:val="BodyText"/>
            </w:pPr>
            <w:r>
              <w:rPr>
                <w:i/>
                <w:iCs/>
              </w:rPr>
              <w:t xml:space="preserve">Remark 8</w:t>
            </w:r>
            <w:r>
              <w:t xml:space="preserve"> (Trading Confounding for Selection Bias). </w:t>
            </w:r>
            <w:r>
              <w:t xml:space="preserve">Stratification eliminates confounding for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at the cost of introducing selection bias for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The associational differences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e>
                </m:d>
                <m:r>
                  <m:t>​</m:t>
                </m:r>
              </m:oMath>
            </m:oMathPara>
          </w:p>
          <w:p>
            <w:pPr>
              <w:pStyle w:val="FirstParagraph"/>
            </w:pPr>
            <w:r>
              <w:t xml:space="preserve">may be non-zero even when treatment has no effect on anyone’s outcome at any time.</w:t>
            </w:r>
            <w:r>
              <w:t xml:space="preserve"> </w:t>
            </w:r>
            <w:r>
              <w:t xml:space="preserve">The net bias depends on the relative sizes of the confounding removed</w:t>
            </w:r>
            <w:r>
              <w:t xml:space="preserve"> </w:t>
            </w:r>
            <w:r>
              <w:t xml:space="preserve">and the selection bias created.</w:t>
            </w:r>
          </w:p>
          <w:bookmarkEnd w:id="41"/>
        </w:tc>
      </w:tr>
    </w:tbl>
    <w:p>
      <w:r>
        <w:pict>
          <v:rect style="width:0;height:1.5pt" o:hralign="center" o:hrstd="t" o:hr="t"/>
        </w:pict>
      </w:r>
    </w:p>
    <w:bookmarkEnd w:id="42"/>
    <w:bookmarkStart w:id="44" w:name="feedback-through-shared-causes"/>
    <w:p>
      <w:pPr>
        <w:pStyle w:val="Heading3"/>
      </w:pPr>
      <w:r>
        <w:t xml:space="preserve">3.2 Feedback Through Shared Causes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3" w:name="rem-shared-cause-collider"/>
          <w:p>
            <w:pPr>
              <w:pStyle w:val="BodyText"/>
            </w:pPr>
            <w:r>
              <w:rPr>
                <w:i/>
                <w:iCs/>
              </w:rPr>
              <w:t xml:space="preserve">Remark 9</w:t>
            </w:r>
            <w:r>
              <w:t xml:space="preserve"> (The Same Bias Under a Shared Cause). </w:t>
            </w:r>
            <w:r>
              <w:t xml:space="preserve">The same bias arises when the confounder shares an unmeasured cause</w:t>
            </w:r>
            <w:r>
              <w:t xml:space="preserve"> </w:t>
            </w:r>
            <m:oMath>
              <m:sSub>
                <m:e>
                  <m:r>
                    <m:t>W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with prior treatment</w:t>
            </w:r>
            <w:r>
              <w:t xml:space="preserve"> </w:t>
            </w:r>
            <w:r>
              <w:t xml:space="preserve">(an observational study, the book’s Figure 20.6):</w:t>
            </w:r>
            <w:r>
              <w:t xml:space="preserve"> </w:t>
            </w:r>
            <w:r>
              <w:t xml:space="preserve">conditioning on the collider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opens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>
                  <m:e>
                    <m:r>
                      <m:t>A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←</m:t>
                </m:r>
                <m:sSub>
                  <m:e>
                    <m:r>
                      <m:t>W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→</m:t>
                </m:r>
                <m:sSub>
                  <m:e>
                    <m:r>
                      <m:t>L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←</m:t>
                </m:r>
                <m:sSub>
                  <m:e>
                    <m:r>
                      <m:t>U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→</m:t>
                </m:r>
                <m:r>
                  <m:t>Y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Because conditioning on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creates the same bias in Figure 20.4 as in Figure 20.3,</w:t>
            </w:r>
            <w:r>
              <w:t xml:space="preserve"> </w:t>
            </w:r>
            <w:r>
              <w:t xml:space="preserve">both settings are called treatment-confounder feedback;</w:t>
            </w:r>
            <w:r>
              <w:t xml:space="preserve"> </w:t>
            </w:r>
            <w:r>
              <w:t xml:space="preserve">the observed data also cannot tell them apart.</w:t>
            </w:r>
          </w:p>
          <w:bookmarkEnd w:id="43"/>
        </w:tc>
      </w:tr>
    </w:tbl>
    <w:p>
      <w:r>
        <w:pict>
          <v:rect style="width:0;height:1.5pt" o:hralign="center" o:hrstd="t" o:hr="t"/>
        </w:pict>
      </w:r>
    </w:p>
    <w:bookmarkEnd w:id="44"/>
    <w:bookmarkStart w:id="49" w:name="X666a238d06930bdbe0e2e9c274fdf9c9786a966"/>
    <w:p>
      <w:pPr>
        <w:pStyle w:val="Heading3"/>
      </w:pPr>
      <w:r>
        <w:t xml:space="preserve">3.3 Beyond the Null and Beyond Two Time Points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4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The Bias Is Not Limited to the Null or to Two Time Points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The bias is not limited to the sharp null.</w:t>
            </w:r>
            <w:r>
              <w:t xml:space="preserve"> </w:t>
            </w:r>
            <w:r>
              <w:t xml:space="preserve">With a non-null effect (the book’s Figure 20.7, where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→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),</w:t>
            </w:r>
            <w:r>
              <w:t xml:space="preserve"> </w:t>
            </w:r>
            <w:r>
              <w:t xml:space="preserve">adding arrows into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from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 or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leaves the collider path through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in place,</w:t>
            </w:r>
            <w:r>
              <w:t xml:space="preserve"> </w:t>
            </w:r>
            <w:r>
              <w:t xml:space="preserve">so conditioning on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still generically (that is, under faithfulness) associates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in a way that has no causal interpretation.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With many time points and variables, the bias still arises;</w:t>
            </w:r>
            <w:r>
              <w:t xml:space="preserve"> </w:t>
            </w:r>
            <w:r>
              <w:t xml:space="preserve">confounders affected by prior treatment at multiple times</w:t>
            </w:r>
            <w:r>
              <w:t xml:space="preserve"> </w:t>
            </w:r>
            <w:r>
              <w:t xml:space="preserve">increase the possibility of a large bias.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Valid estimation of a treatment-strategy effect requires estimating</w:t>
            </w:r>
            <w:r>
              <w:t xml:space="preserve"> </w:t>
            </w:r>
            <w:r>
              <w:t xml:space="preserve">the joint effect of all treatment components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simultaneously and without bias,</w:t>
            </w:r>
            <w:r>
              <w:t xml:space="preserve"> </w:t>
            </w:r>
            <w:r>
              <w:t xml:space="preserve">which stratification may be unable to do even with data on all time-varying confounders.</w:t>
            </w:r>
          </w:p>
          <w:p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4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20.2: Confounders on the Causal Pathway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Conditioning on a confounder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affected by prior treatment can create selection bias</w:t>
            </w:r>
            <w:r>
              <w:t xml:space="preserve"> </w:t>
            </w:r>
            <w:r>
              <w:t xml:space="preserve">even when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not on a causal pathway from treatment to outcome</w:t>
            </w:r>
            <w:r>
              <w:t xml:space="preserve"> </w:t>
            </w:r>
            <w:r>
              <w:t xml:space="preserve">(no such pathway exists in Figures 20.5 and 20.6).</w:t>
            </w:r>
          </w:p>
          <w:p>
            <w:pPr>
              <w:pStyle w:val="BodyText"/>
            </w:pPr>
            <w:r>
              <w:t xml:space="preserve">In Figure 20.7, by contrast,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a confounder for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rPr>
                <w:i/>
                <w:iCs/>
              </w:rPr>
              <w:t xml:space="preserve">and</w:t>
            </w:r>
            <w:r>
              <w:t xml:space="preserve"> </w:t>
            </w:r>
            <w:r>
              <w:t xml:space="preserve">lies on the causal pathway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→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.</w:t>
            </w:r>
            <w:r>
              <w:t xml:space="preserve"> </w:t>
            </w:r>
            <w:r>
              <w:t xml:space="preserve">Even if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were not a common cause of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(no selection bias),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-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associations within strata of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would estimate only the direct effect 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not through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 not the overall effect of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The common rule that variables on a causal pathway cannot be confounders</w:t>
            </w:r>
            <w:r>
              <w:t xml:space="preserve"> </w:t>
            </w:r>
            <w:r>
              <w:t xml:space="preserve">is inaccurate for time-varying treatments:</w:t>
            </w:r>
            <w:r>
              <w:t xml:space="preserve"> </w:t>
            </w:r>
            <w:r>
              <w:t xml:space="preserve">a confounder for later treatment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can lie on a pathway from earlier treatment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  <w:r>
              <w:t xml:space="preserve"> </w:t>
            </w:r>
            <w:r>
              <w:t xml:space="preserve">Whether adjusting for it induces bias depends on the method:</w:t>
            </w:r>
            <w:r>
              <w:t xml:space="preserve"> </w:t>
            </w:r>
            <w:r>
              <w:t xml:space="preserve">stratification does; g-methods do not</w:t>
            </w:r>
            <w:r>
              <w:t xml:space="preserve"> </w:t>
            </w:r>
            <w:r>
              <w:t xml:space="preserve">(Hernán and Robins 2020, Fine Point 20.2, p. 272)</w:t>
            </w:r>
            <w:r>
              <w:t xml:space="preserve">.</w:t>
            </w:r>
          </w:p>
          <w:p/>
        </w:tc>
      </w:tr>
    </w:tbl>
    <w:bookmarkEnd w:id="49"/>
    <w:bookmarkEnd w:id="50"/>
    <w:bookmarkStart w:id="62" w:name="X1c18ce2e7a43b1db84e47a37eb6f52bdd56e18e"/>
    <w:p>
      <w:pPr>
        <w:pStyle w:val="Heading2"/>
      </w:pPr>
      <w:r>
        <w:t xml:space="preserve">4 20.4 Why Traditional Methods Cannot Be Fixed (pp. 273-274)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Could parametric</w:t>
      </w:r>
      <w:r>
        <w:t xml:space="preserve"> </w:t>
      </w:r>
      <w:r>
        <w:rPr>
          <w:b/>
          <w:bCs/>
        </w:rPr>
        <w:t xml:space="preserve">outcome regression</w:t>
      </w:r>
      <w:r>
        <w:t xml:space="preserve"> </w:t>
      </w:r>
      <w:r>
        <w:t xml:space="preserve">succeed where nonparametric stratification failed?</w:t>
      </w:r>
      <w:r>
        <w:t xml:space="preserve"> </w:t>
      </w:r>
      <w:r>
        <w:t xml:space="preserve">The question matters most with high-dimensional data,</w:t>
      </w:r>
      <w:r>
        <w:t xml:space="preserve"> </w:t>
      </w:r>
      <w:r>
        <w:t xml:space="preserve">where a simple stratified analysis is impossible.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1" w:name="exm-counting-strategies"/>
          <w:p>
            <w:pPr>
              <w:pStyle w:val="BodyText"/>
            </w:pPr>
            <w:r>
              <w:rPr>
                <w:b/>
                <w:bCs/>
              </w:rPr>
              <w:t xml:space="preserve">Example 11 (Counting Static Strategies)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w:r>
              <w:t xml:space="preserve">With two time points there are</w:t>
            </w:r>
            <w:r>
              <w:t xml:space="preserve"> </w:t>
            </w:r>
            <m:oMath>
              <m:sSup>
                <m:e>
                  <m:r>
                    <m:t>2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=</m:t>
              </m:r>
              <m:r>
                <m:t>4</m:t>
              </m:r>
            </m:oMath>
            <w:r>
              <w:t xml:space="preserve"> </w:t>
            </w:r>
            <w:r>
              <w:t xml:space="preserve">static strategies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w:r>
              <w:t xml:space="preserve">With about 100 time points (not unusual in practice),</w:t>
            </w:r>
            <w:r>
              <w:t xml:space="preserve"> </w:t>
            </w:r>
            <w:r>
              <w:t xml:space="preserve">there are about</w:t>
            </w:r>
            <w:r>
              <w:t xml:space="preserve"> </w:t>
            </w:r>
            <m:oMath>
              <m:sSup>
                <m:e>
                  <m:r>
                    <m:t>2</m:t>
                  </m:r>
                </m:e>
                <m:sup>
                  <m:r>
                    <m:t>100</m:t>
                  </m:r>
                </m:sup>
              </m:sSup>
            </m:oMath>
            <w:r>
              <w:t xml:space="preserve"> </w:t>
            </w:r>
            <w:r>
              <w:t xml:space="preserve">static strategies,</w:t>
            </w:r>
            <w:r>
              <w:t xml:space="preserve"> </w:t>
            </w:r>
            <w:r>
              <w:t xml:space="preserve">far more than the sample size of any study,</w:t>
            </w:r>
            <w:r>
              <w:t xml:space="preserve"> </w:t>
            </w:r>
            <w:r>
              <w:t xml:space="preserve">and even more once dynamic strategies are considered.</w:t>
            </w:r>
          </w:p>
          <w:bookmarkEnd w:id="51"/>
        </w:tc>
      </w:tr>
    </w:tbl>
    <w:p>
      <w:pPr>
        <w:pStyle w:val="FirstParagraph"/>
      </w:pPr>
      <w:r>
        <w:t xml:space="preserve">The number of combinations of the</w:t>
      </w:r>
      <w:r>
        <w:t xml:space="preserve"> </w:t>
      </w:r>
      <w:r>
        <w:rPr>
          <w:i/>
          <w:iCs/>
        </w:rPr>
        <w:t xml:space="preserve">data</w:t>
      </w:r>
      <w:r>
        <w:t xml:space="preserve"> </w:t>
      </w:r>
      <w:r>
        <w:t xml:space="preserve">is larger still,</w:t>
      </w:r>
      <w:r>
        <w:t xml:space="preserve"> </w:t>
      </w:r>
      <w:r>
        <w:t xml:space="preserve">because several confounders</w:t>
      </w:r>
      <w:r>
        <w:t xml:space="preserve"> </w:t>
      </w:r>
      <m:oMath>
        <m:sSub>
          <m:e>
            <m:r>
              <m:t>L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are measured at each time point.</w:t>
      </w:r>
    </w:p>
    <w:p>
      <w:r>
        <w:pict>
          <v:rect style="width:0;height:1.5pt" o:hralign="center" o:hrstd="t" o:hr="t"/>
        </w:pict>
      </w:r>
    </w:p>
    <w:bookmarkStart w:id="56" w:name="modeling-is-needed-but-does-not-help"/>
    <w:p>
      <w:pPr>
        <w:pStyle w:val="Heading3"/>
      </w:pPr>
      <w:r>
        <w:t xml:space="preserve">4.1 Modeling Is Needed, but Does Not Help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52" w:name="rem-modeling-cumulative-treatment"/>
          <w:p>
            <w:pPr>
              <w:pStyle w:val="BodyText"/>
            </w:pPr>
            <w:r>
              <w:rPr>
                <w:i/>
                <w:iCs/>
              </w:rPr>
              <w:t xml:space="preserve">Remark 10</w:t>
            </w:r>
            <w:r>
              <w:t xml:space="preserve"> (Many Strategies Require Modeling). </w:t>
            </w:r>
            <w:r>
              <w:t xml:space="preserve">As argued since Chapter 11, many possible strategies require</w:t>
            </w:r>
            <w:r>
              <w:t xml:space="preserve"> </w:t>
            </w:r>
            <w:r>
              <w:rPr>
                <w:b/>
                <w:bCs/>
              </w:rPr>
              <w:t xml:space="preserve">modeling</w:t>
            </w:r>
            <w:r>
              <w:t xml:space="preserve">:</w:t>
            </w:r>
            <w:r>
              <w:t xml:space="preserve"> </w:t>
            </w:r>
            <w:r>
              <w:t xml:space="preserve">a dose-response function for the effect of treatment history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 </w:t>
            </w:r>
            <w:r>
              <w:t xml:space="preserve">on the mean outcome.</w:t>
            </w:r>
            <w:r>
              <w:t xml:space="preserve"> </w:t>
            </w:r>
            <w:r>
              <w:t xml:space="preserve">For example, assume the effect is linear in</w:t>
            </w:r>
            <w:r>
              <w:t xml:space="preserve"> </w:t>
            </w:r>
            <w:r>
              <w:rPr>
                <w:b/>
                <w:bCs/>
              </w:rPr>
              <w:t xml:space="preserve">cumulative treatment</w:t>
            </w:r>
            <w:r>
              <w:t xml:space="preserve">,</w:t>
            </w:r>
            <w:r>
              <w:t xml:space="preserve"> </w:t>
            </w:r>
            <w:r>
              <w:t xml:space="preserve">so every strategy with exactly three months of treatment has the same effect,</w:t>
            </w:r>
            <w:r>
              <w:t xml:space="preserve"> </w:t>
            </w:r>
            <w:r>
              <w:t xml:space="preserve">whenever those three months occur.</w:t>
            </w:r>
            <w:r>
              <w:t xml:space="preserve"> </w:t>
            </w:r>
            <w:r>
              <w:t xml:space="preserve">The price is a new threat to validity: misspecification of the dose-response model.</w:t>
            </w:r>
          </w:p>
          <w:bookmarkEnd w:id="52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5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Conventional Outcome Regression Does Not Remove the Bias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Paying the price of a dose-response model buys no protection</w:t>
            </w:r>
            <w:r>
              <w:t xml:space="preserve"> </w:t>
            </w:r>
            <w:r>
              <w:t xml:space="preserve">if we read the treatment coefficients of an outcome regression as the effect</w:t>
            </w:r>
            <w:r>
              <w:t xml:space="preserve"> </w:t>
            </w:r>
            <w:r>
              <w:t xml:space="preserve">while the model conditions on the time-varying confounder.</w:t>
            </w:r>
            <w:r>
              <w:t xml:space="preserve"> </w:t>
            </w:r>
            <w:r>
              <w:t xml:space="preserve">That conventional use of regression</w:t>
            </w:r>
            <w:r>
              <w:t xml:space="preserve"> </w:t>
            </w:r>
            <w:r>
              <w:rPr>
                <w:b/>
                <w:bCs/>
              </w:rPr>
              <w:t xml:space="preserve">is</w:t>
            </w:r>
            <w:r>
              <w:t xml:space="preserve"> </w:t>
            </w:r>
            <w:r>
              <w:t xml:space="preserve">a stratification-based method,</w:t>
            </w:r>
            <w:r>
              <w:t xml:space="preserve"> </w:t>
            </w:r>
            <w:r>
              <w:t xml:space="preserve">so it cannot remove the bias of stratification under treatment-confounder feedback (</w:t>
            </w:r>
            <w:hyperlink w:anchor="def-treatment-confounder-feedback">
              <w:r>
                <w:rPr>
                  <w:rStyle w:val="Hyperlink"/>
                </w:rPr>
                <w:t xml:space="preserve">Definition 1</w:t>
              </w:r>
            </w:hyperlink>
            <w:r>
              <w:t xml:space="preserve">).</w:t>
            </w:r>
            <w:r>
              <w:t xml:space="preserve"> </w:t>
            </w:r>
            <w:r>
              <w:t xml:space="preserve">The g-formula (Chapter 21) can fit the same kind of outcome model,</w:t>
            </w:r>
            <w:r>
              <w:t xml:space="preserve"> </w:t>
            </w:r>
            <w:r>
              <w:t xml:space="preserve">but it averages the model’s predictions over the distribution of each time-varying confounder</w:t>
            </w:r>
            <w:r>
              <w:t xml:space="preserve"> </w:t>
            </w:r>
            <w:r>
              <w:t xml:space="preserve">given past treatment and past confounders</w:t>
            </w:r>
            <w:r>
              <w:t xml:space="preserve"> </w:t>
            </w:r>
            <w:r>
              <w:t xml:space="preserve">(in this chapter’s two-time-point example, which has no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: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)</w:t>
            </w:r>
            <w:r>
              <w:t xml:space="preserve"> </w:t>
            </w:r>
            <w:r>
              <w:t xml:space="preserve">instead of reading the effect off the coefficients.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56"/>
    <w:bookmarkStart w:id="61" w:name="X46b002a6b5a876ad08fa3e294ba33816233325d"/>
    <w:p>
      <w:pPr>
        <w:pStyle w:val="Heading3"/>
      </w:pPr>
      <w:r>
        <w:t xml:space="preserve">4.2 Example: A Cumulative-Treatment Regression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57" w:name="exm-cumulative-treatment-regression"/>
          <w:p>
            <w:pPr>
              <w:pStyle w:val="BodyText"/>
            </w:pPr>
            <w:r>
              <w:rPr>
                <w:b/>
                <w:bCs/>
              </w:rPr>
              <w:t xml:space="preserve">Example 12 (A Cumulative-Treatment Regression)</w:t>
            </w:r>
            <w:r>
              <w:t xml:space="preserve"> </w:t>
            </w:r>
            <w:r>
              <w:t xml:space="preserve">For data generated under Figure 20.5, define</w:t>
            </w:r>
            <w:r>
              <w:t xml:space="preserve"> </w:t>
            </w:r>
            <m:oMath>
              <m:r>
                <m:rPr>
                  <m:nor/>
                  <m:sty m:val="p"/>
                </m:rPr>
                <m:t>cum</m:t>
              </m:r>
              <m:r>
                <m:rPr>
                  <m:sty m:val="p"/>
                </m:rPr>
                <m:t>(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2</m:t>
              </m:r>
              <m:r>
                <m:rPr>
                  <m:sty m:val="p"/>
                </m:rPr>
                <m:t>}</m:t>
              </m:r>
            </m:oMath>
            <w:r>
              <w:t xml:space="preserve">.</w:t>
            </w:r>
            <w:r>
              <w:t xml:space="preserve"> </w:t>
            </w:r>
            <w:r>
              <w:t xml:space="preserve">“Always treat”</w:t>
            </w:r>
            <w:r>
              <w:t xml:space="preserve"> </w:t>
            </w:r>
            <w:r>
              <w:t xml:space="preserve">is</w:t>
            </w:r>
            <w:r>
              <w:t xml:space="preserve"> </w:t>
            </w:r>
            <m:oMath>
              <m:r>
                <m:rPr>
                  <m:nor/>
                  <m:sty m:val="p"/>
                </m:rPr>
                <m:t>cum</m:t>
              </m:r>
              <m:r>
                <m:rPr>
                  <m:sty m:val="p"/>
                </m:rPr>
                <m:t>(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2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w:r>
              <w:t xml:space="preserve">“never treat”</w:t>
            </w:r>
            <w:r>
              <w:t xml:space="preserve"> </w:t>
            </w:r>
            <w:r>
              <w:t xml:space="preserve">is</w:t>
            </w:r>
            <w:r>
              <w:t xml:space="preserve"> </w:t>
            </w:r>
            <m:oMath>
              <m:r>
                <m:rPr>
                  <m:nor/>
                  <m:sty m:val="p"/>
                </m:rPr>
                <m:t>cum</m:t>
              </m:r>
              <m:r>
                <m:rPr>
                  <m:sty m:val="p"/>
                </m:rPr>
                <m:t>(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;</w:t>
            </w:r>
            <w:r>
              <w:t xml:space="preserve"> </w:t>
            </w:r>
            <w:r>
              <w:t xml:space="preserve">the target is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rPr>
                          <m:nor/>
                          <m:sty m:val="p"/>
                        </m:rPr>
                        <m:t>cum</m:t>
                      </m:r>
                      <m:r>
                        <m:rPr>
                          <m:sty m:val="p"/>
                        </m:rPr>
                        <m:t>(</m:t>
                      </m:r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  <m:r>
                        <m:rPr>
                          <m:sty m:val="p"/>
                        </m:rPr>
                        <m:t>)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2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rPr>
                          <m:nor/>
                          <m:sty m:val="p"/>
                        </m:rPr>
                        <m:t>cum</m:t>
                      </m:r>
                      <m:r>
                        <m:rPr>
                          <m:sty m:val="p"/>
                        </m:rPr>
                        <m:t>(</m:t>
                      </m:r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  <m:r>
                        <m:rPr>
                          <m:sty m:val="p"/>
                        </m:rPr>
                        <m:t>)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, whose true value is 0.</w:t>
            </w:r>
          </w:p>
          <w:p>
            <w:pPr>
              <w:pStyle w:val="BodyText"/>
            </w:pPr>
            <w:r>
              <w:t xml:space="preserve">Fit the outcome regression model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t>θ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θ</m:t>
                    </m:r>
                  </m:e>
                  <m:sub>
                    <m:r>
                      <m:t>1</m:t>
                    </m:r>
                  </m:sub>
                </m:sSub>
                <m:r>
                  <m:t> </m:t>
                </m:r>
                <m:r>
                  <m:rPr>
                    <m:nor/>
                    <m:sty m:val="p"/>
                  </m:rPr>
                  <m:t>cum</m:t>
                </m:r>
                <m:r>
                  <m:rPr>
                    <m:sty m:val="p"/>
                  </m:rPr>
                  <m:t>(</m:t>
                </m:r>
                <m:acc>
                  <m:accPr>
                    <m:chr m:val="‾"/>
                  </m:accPr>
                  <m:e>
                    <m:r>
                      <m:t>A</m:t>
                    </m:r>
                  </m:e>
                </m:acc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+</m:t>
                </m:r>
                <m:sSub>
                  <m:e>
                    <m:r>
                      <m:t>θ</m:t>
                    </m:r>
                  </m:e>
                  <m:sub>
                    <m:r>
                      <m:t>2</m:t>
                    </m:r>
                  </m:sub>
                </m:sSub>
                <m:sSub>
                  <m:e>
                    <m:r>
                      <m:t>L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Within either level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t>&amp;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rPr>
                            <m:nor/>
                            <m:sty m:val="p"/>
                          </m:rPr>
                          <m:t>cum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2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r>
                              <m:t>L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l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rPr>
                            <m:nor/>
                            <m:sty m:val="p"/>
                          </m:rPr>
                          <m:t>cum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r>
                              <m:t>L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l</m:t>
                        </m:r>
                      </m:e>
                    </m:d>
                    <m:r>
                      <m:t>​</m:t>
                    </m:r>
                  </m:e>
                  <m:e>
                    <m:r>
                      <m:t>&amp;</m:t>
                    </m:r>
                    <m:r>
                      <m:t> 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θ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r>
                      <m:t>2</m:t>
                    </m:r>
                    <m:sSub>
                      <m:e>
                        <m:r>
                          <m:t>θ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θ</m:t>
                        </m:r>
                      </m:e>
                      <m:sub>
                        <m:r>
                          <m:t>2</m:t>
                        </m:r>
                      </m:sub>
                    </m:sSub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θ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r>
                      <m:t>0</m:t>
                    </m:r>
                    <m:r>
                      <m:rPr>
                        <m:sty m:val="p"/>
                      </m:rPr>
                      <m:t>⋅</m:t>
                    </m:r>
                    <m:sSub>
                      <m:e>
                        <m:r>
                          <m:t>θ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θ</m:t>
                        </m:r>
                      </m:e>
                      <m:sub>
                        <m:r>
                          <m:t>2</m:t>
                        </m:r>
                      </m:sub>
                    </m:sSub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=</m:t>
                    </m:r>
                    <m:r>
                      <m:t>2</m:t>
                    </m:r>
                    <m:sSub>
                      <m:e>
                        <m:r>
                          <m:t>θ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bookmarkEnd w:id="57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8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5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Do Not Read</w:t>
            </w:r>
            <w:r>
              <w:t xml:space="preserve"> </w:t>
            </w:r>
            <m:oMath>
              <m:r>
                <m:t>2</m:t>
              </m:r>
              <m:sSub>
                <m:e>
                  <m:r>
                    <m:t>θ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as the Causal Effect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It is tempting to read</w:t>
            </w:r>
            <w:r>
              <w:t xml:space="preserve"> </w:t>
            </w:r>
            <m:oMath>
              <m:r>
                <m:t>2</m:t>
              </m:r>
              <m:sSub>
                <m:e>
                  <m:r>
                    <m:t>θ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as the effect of</w:t>
            </w:r>
            <w:r>
              <w:t xml:space="preserve"> </w:t>
            </w:r>
            <w:r>
              <w:t xml:space="preserve">“always treat”</w:t>
            </w:r>
            <w:r>
              <w:t xml:space="preserve"> </w:t>
            </w:r>
            <w:r>
              <w:t xml:space="preserve">versus</w:t>
            </w:r>
            <w:r>
              <w:t xml:space="preserve"> </w:t>
            </w:r>
            <w:r>
              <w:t xml:space="preserve">“never treat”</w:t>
            </w:r>
            <w:r>
              <w:t xml:space="preserve"> </w:t>
            </w:r>
            <w:r>
              <w:t xml:space="preserve">within levels of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But conditioning on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generically induces an association between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(a component of</w:t>
            </w:r>
            <w:r>
              <w:t xml:space="preserve"> </w:t>
            </w:r>
            <m:oMath>
              <m:r>
                <m:rPr>
                  <m:nor/>
                  <m:sty m:val="p"/>
                </m:rPr>
                <m:t>cum</m:t>
              </m:r>
              <m:r>
                <m:rPr>
                  <m:sty m:val="p"/>
                </m:rPr>
                <m:t>(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) 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so, generically,</w:t>
            </w:r>
            <w:r>
              <w:t xml:space="preserve"> </w:t>
            </w:r>
            <m:oMath>
              <m:sSub>
                <m:e>
                  <m:r>
                    <m:t>θ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≠</m:t>
              </m:r>
              <m:r>
                <m:t>0</m:t>
              </m:r>
            </m:oMath>
            <w:r>
              <w:t xml:space="preserve"> </w:t>
            </w:r>
            <w:r>
              <w:t xml:space="preserve">even though the true effect is zero</w:t>
            </w:r>
            <w:r>
              <w:t xml:space="preserve"> </w:t>
            </w:r>
            <w:r>
              <w:t xml:space="preserve">(Hernán and Robins 2020, 274)</w:t>
            </w:r>
            <w:r>
              <w:t xml:space="preserve">.</w:t>
            </w:r>
            <w:r>
              <w:t xml:space="preserve"> </w:t>
            </w:r>
            <w:r>
              <w:t xml:space="preserve">The bias comes from conditioning on the collider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not from the form of the model or from the sample size:</w:t>
            </w:r>
            <w:r>
              <w:t xml:space="preserve"> </w:t>
            </w:r>
            <w:r>
              <w:t xml:space="preserve">it would persist with unlimited data.</w:t>
            </w:r>
          </w:p>
          <w:p/>
        </w:tc>
      </w:tr>
    </w:tbl>
    <w:p>
      <w:pPr>
        <w:pStyle w:val="BodyText"/>
      </w:pPr>
      <w:r>
        <w:t xml:space="preserve">A similar argument applies to</w:t>
      </w:r>
      <w:r>
        <w:t xml:space="preserve"> </w:t>
      </w:r>
      <w:r>
        <w:rPr>
          <w:b/>
          <w:bCs/>
        </w:rPr>
        <w:t xml:space="preserve">matching</w:t>
      </w:r>
      <w:r>
        <w:t xml:space="preserve">.</w:t>
      </w:r>
      <w:r>
        <w:t xml:space="preserve"> </w:t>
      </w:r>
      <w:r>
        <w:t xml:space="preserve">G-methods are needed to adjust appropriately for time-varying confounders</w:t>
      </w:r>
      <w:r>
        <w:t xml:space="preserve"> </w:t>
      </w:r>
      <w:r>
        <w:t xml:space="preserve">in the presence of treatment-confounder feedback</w:t>
      </w:r>
      <w:r>
        <w:t xml:space="preserve"> </w:t>
      </w:r>
      <w:r>
        <w:t xml:space="preserve">(Hernán and Robins 2020, 274)</w:t>
      </w:r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60" w:name="exm-correct-outcome-model"/>
          <w:p>
            <w:pPr>
              <w:pStyle w:val="BodyText"/>
            </w:pPr>
            <w:r>
              <w:rPr>
                <w:b/>
                <w:bCs/>
              </w:rPr>
              <w:t xml:space="preserve">Example 13 (A Correctly Specified Outcome Model for the Trial Data)</w:t>
            </w:r>
            <w:r>
              <w:t xml:space="preserve"> </w:t>
            </w:r>
            <w:r>
              <w:t xml:space="preserve">The book states that</w:t>
            </w:r>
            <w:r>
              <w:t xml:space="preserve"> </w:t>
            </w:r>
            <m:oMath>
              <m:sSub>
                <m:e>
                  <m:r>
                    <m:t>θ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non-zero</w:t>
            </w:r>
            <w:r>
              <w:t xml:space="preserve"> </w:t>
            </w:r>
            <w:r>
              <w:t xml:space="preserve">“even if the true causal effect is zero and the regression model for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correct”</w:t>
            </w:r>
            <w:r>
              <w:t xml:space="preserve"> </w:t>
            </w:r>
            <w:r>
              <w:t xml:space="preserve">(Hernán and Robins 2020, 274)</w:t>
            </w:r>
            <w:r>
              <w:t xml:space="preserve">.</w:t>
            </w:r>
            <w:r>
              <w:t xml:space="preserve"> </w:t>
            </w:r>
            <w:r>
              <w:t xml:space="preserve">Under Figure 20.5, the cumulative-treatment model itself generically cannot be the correct one.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is independent 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a correct model for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has no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term,</w:t>
            </w:r>
            <w:r>
              <w:t xml:space="preserve"> </w:t>
            </w:r>
            <w:r>
              <w:t xml:space="preserve">whereas</w:t>
            </w:r>
            <w:r>
              <w:t xml:space="preserve"> </w:t>
            </w:r>
            <m:oMath>
              <m:r>
                <m:rPr>
                  <m:nor/>
                  <m:sty m:val="p"/>
                </m:rPr>
                <m:t>cum</m:t>
              </m:r>
              <m:r>
                <m:rPr>
                  <m:sty m:val="p"/>
                </m:rPr>
                <m:t>(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forces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to share the coefficient</w:t>
            </w:r>
            <w:r>
              <w:t xml:space="preserve"> </w:t>
            </w:r>
            <m:oMath>
              <m:sSub>
                <m:e>
                  <m:r>
                    <m:t>θ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The data in</w:t>
            </w:r>
            <w:r>
              <w:t xml:space="preserve"> </w:t>
            </w:r>
            <w:hyperlink w:anchor="tbl-hiv-feedback-trial">
              <w:r>
                <w:rPr>
                  <w:rStyle w:val="Hyperlink"/>
                </w:rPr>
                <w:t xml:space="preserve">Table 1</w:t>
              </w:r>
            </w:hyperlink>
            <w:r>
              <w:t xml:space="preserve"> </w:t>
            </w:r>
            <w:r>
              <w:t xml:space="preserve">illustrate this.</w:t>
            </w:r>
            <w:r>
              <w:t xml:space="preserve"> </w:t>
            </w:r>
            <w:r>
              <w:t xml:space="preserve">Their cell means depend on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only, and they are fit exactly by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t>84</m:t>
                </m:r>
                <m:r>
                  <m:rPr>
                    <m:sty m:val="p"/>
                  </m:rPr>
                  <m:t>−</m:t>
                </m:r>
                <m:r>
                  <m:t>8</m:t>
                </m:r>
                <m:sSub>
                  <m:e>
                    <m:r>
                      <m:t>A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+</m:t>
                </m:r>
                <m:r>
                  <m:t>0</m:t>
                </m:r>
                <m:r>
                  <m:rPr>
                    <m:sty m:val="p"/>
                  </m:rPr>
                  <m:t>⋅</m:t>
                </m:r>
                <m:sSub>
                  <m:e>
                    <m:r>
                      <m:t>A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−</m:t>
                </m:r>
                <m:r>
                  <m:t>32</m:t>
                </m:r>
                <m:sSub>
                  <m:e>
                    <m:r>
                      <m:t>L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which reproduces all four distinct cell means: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:</w:t>
            </w:r>
            <w:r>
              <w:t xml:space="preserve"> </w:t>
            </w:r>
            <m:oMath>
              <m:r>
                <m:t>84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:</w:t>
            </w:r>
            <w:r>
              <w:t xml:space="preserve"> </w:t>
            </w:r>
            <m:oMath>
              <m:r>
                <m:t>84</m:t>
              </m:r>
              <m:r>
                <m:rPr>
                  <m:sty m:val="p"/>
                </m:rPr>
                <m:t>−</m:t>
              </m:r>
              <m:r>
                <m:t>32</m:t>
              </m:r>
              <m:r>
                <m:rPr>
                  <m:sty m:val="p"/>
                </m:rPr>
                <m:t>=</m:t>
              </m:r>
              <m:r>
                <m:t>52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:</w:t>
            </w:r>
            <w:r>
              <w:t xml:space="preserve"> </w:t>
            </w:r>
            <m:oMath>
              <m:r>
                <m:t>84</m:t>
              </m:r>
              <m:r>
                <m:rPr>
                  <m:sty m:val="p"/>
                </m:rPr>
                <m:t>−</m:t>
              </m:r>
              <m:r>
                <m:t>8</m:t>
              </m:r>
              <m:r>
                <m:rPr>
                  <m:sty m:val="p"/>
                </m:rPr>
                <m:t>=</m:t>
              </m:r>
              <m:r>
                <m:t>76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:</w:t>
            </w:r>
            <w:r>
              <w:t xml:space="preserve"> </w:t>
            </w:r>
            <m:oMath>
              <m:r>
                <m:t>84</m:t>
              </m:r>
              <m:r>
                <m:rPr>
                  <m:sty m:val="p"/>
                </m:rPr>
                <m:t>−</m:t>
              </m:r>
              <m:r>
                <m:t>8</m:t>
              </m:r>
              <m:r>
                <m:rPr>
                  <m:sty m:val="p"/>
                </m:rPr>
                <m:t>−</m:t>
              </m:r>
              <m:r>
                <m:t>32</m:t>
              </m:r>
              <m:r>
                <m:rPr>
                  <m:sty m:val="p"/>
                </m:rPr>
                <m:t>=</m:t>
              </m:r>
              <m:r>
                <m:t>44</m:t>
              </m:r>
            </m:oMath>
            <w:r>
              <w:t xml:space="preserve">.</w:t>
            </w:r>
          </w:p>
          <w:p>
            <w:pPr>
              <w:pStyle w:val="FirstParagraph"/>
            </w:pPr>
            <w:r>
              <w:t xml:space="preserve">The conclusion is unchanged:</w:t>
            </w:r>
            <w:r>
              <w:t xml:space="preserve"> </w:t>
            </w:r>
            <w:r>
              <w:t xml:space="preserve">even this correctly specified model gives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 non-zero coefficient (</w:t>
            </w:r>
            <m:oMath>
              <m:r>
                <m:rPr>
                  <m:sty m:val="p"/>
                </m:rPr>
                <m:t>−</m:t>
              </m:r>
              <m:r>
                <m:t>8</m:t>
              </m:r>
            </m:oMath>
            <w:r>
              <w:t xml:space="preserve">)</w:t>
            </w:r>
            <w:r>
              <w:t xml:space="preserve"> </w:t>
            </w:r>
            <w:r>
              <w:t xml:space="preserve">although the true effect 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is zero,</w:t>
            </w:r>
            <w:r>
              <w:t xml:space="preserve"> </w:t>
            </w:r>
            <w:r>
              <w:t xml:space="preserve">because the model conditions on the collider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.</w:t>
            </w:r>
          </w:p>
          <w:bookmarkEnd w:id="60"/>
        </w:tc>
      </w:tr>
    </w:tbl>
    <w:bookmarkEnd w:id="61"/>
    <w:bookmarkEnd w:id="62"/>
    <w:bookmarkStart w:id="79" w:name="adjusting-for-past-treatment-pp.-274-275"/>
    <w:p>
      <w:pPr>
        <w:pStyle w:val="Heading2"/>
      </w:pPr>
      <w:r>
        <w:t xml:space="preserve">5 20.5 Adjusting for Past Treatment (pp. 274-275)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3" w:name="rem-past-treatment-backdoor"/>
          <w:p>
            <w:pPr>
              <w:pStyle w:val="BodyText"/>
            </w:pPr>
            <w:r>
              <w:rPr>
                <w:i/>
                <w:iCs/>
              </w:rPr>
              <w:t xml:space="preserve">Remark 11</w:t>
            </w:r>
            <w:r>
              <w:t xml:space="preserve"> (Past Treatment Opens New Backdoor Paths). </w:t>
            </w:r>
            <w:r>
              <w:t xml:space="preserve">So far the diagrams had no arrow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→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Now suppose doctors use past treatment history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when deciding on treatment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Adding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→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to Figures 20.3 and 20.4 gives the book’s Figures 20.8 and 20.9.</w:t>
            </w:r>
          </w:p>
          <w:p>
            <w:pPr>
              <w:pStyle w:val="BodyText"/>
            </w:pPr>
            <w:r>
              <w:t xml:space="preserve">Under treatment-confounder feedback (</w:t>
            </w:r>
            <w:hyperlink w:anchor="def-treatment-confounder-feedback">
              <w:r>
                <w:rPr>
                  <w:rStyle w:val="Hyperlink"/>
                </w:rPr>
                <w:t xml:space="preserve">Definition 1</w:t>
              </w:r>
            </w:hyperlink>
            <w:r>
              <w:t xml:space="preserve">),</w:t>
            </w:r>
            <w:r>
              <w:t xml:space="preserve"> </w:t>
            </w:r>
            <w:r>
              <w:t xml:space="preserve">adjusting for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alone no longer closes every backdoor path from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a collider on each of the following paths,</w:t>
            </w:r>
            <w:r>
              <w:t xml:space="preserve"> </w:t>
            </w:r>
            <w:r>
              <w:t xml:space="preserve">so conditioning on it opens them: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t>&amp;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←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→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←</m:t>
                    </m:r>
                    <m:sSub>
                      <m:e>
                        <m:r>
                          <m:t>U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→</m:t>
                    </m:r>
                    <m:r>
                      <m:t>Y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(Figure 20.8)</m:t>
                    </m:r>
                    <m:r>
                      <m:rPr>
                        <m:sty m:val="p"/>
                      </m:rPr>
                      <m:t>,</m:t>
                    </m:r>
                  </m:e>
                  <m:e>
                    <m:r>
                      <m:t>&amp;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←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←</m:t>
                    </m:r>
                    <m:sSub>
                      <m:e>
                        <m:r>
                          <m:t>W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→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←</m:t>
                    </m:r>
                    <m:sSub>
                      <m:e>
                        <m:r>
                          <m:t>U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→</m:t>
                    </m:r>
                    <m:r>
                      <m:t>Y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(Figure 20.9)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And whenever past treatment affects the outcome (Figure 20.10),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is a confounder for the effect 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 feedback or not.</w:t>
            </w:r>
          </w:p>
          <w:bookmarkEnd w:id="63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64" w:name="rem-condition-on-treatment-history"/>
          <w:p>
            <w:pPr>
              <w:pStyle w:val="BodyText"/>
            </w:pPr>
            <w:r>
              <w:rPr>
                <w:i/>
                <w:iCs/>
              </w:rPr>
              <w:t xml:space="preserve">Remark 12</w:t>
            </w:r>
            <w:r>
              <w:t xml:space="preserve"> (Sequential Exchangeability Conditions on Treatment History). </w:t>
            </w:r>
            <w:r>
              <w:t xml:space="preserve">Sequential exchangeability at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generally requires conditioning</w:t>
            </w:r>
            <w:r>
              <w:t xml:space="preserve"> </w:t>
            </w:r>
            <w:r>
              <w:t xml:space="preserve">on the treatment history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as well as on the covariates;</w:t>
            </w:r>
            <w:r>
              <w:t xml:space="preserve"> </w:t>
            </w:r>
            <w:r>
              <w:t xml:space="preserve">conditioning only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not enough.</w:t>
            </w:r>
            <w:r>
              <w:t xml:space="preserve"> </w:t>
            </w:r>
            <w:r>
              <w:t xml:space="preserve">That is why every sequential exchangeability statement in Chapters 19 and 20</w:t>
            </w:r>
            <w:r>
              <w:t xml:space="preserve"> </w:t>
            </w:r>
            <w:r>
              <w:t xml:space="preserve">conditions on treatment history.</w:t>
            </w:r>
          </w:p>
          <w:bookmarkEnd w:id="64"/>
        </w:tc>
      </w:tr>
    </w:tbl>
    <w:p>
      <w:r>
        <w:pict>
          <v:rect style="width:0;height:1.5pt" o:hralign="center" o:hrstd="t" o:hr="t"/>
        </w:pict>
      </w:r>
    </w:p>
    <w:bookmarkStart w:id="71" w:name="past-treatment-and-time-fixed-treatments"/>
    <w:p>
      <w:pPr>
        <w:pStyle w:val="Heading3"/>
      </w:pPr>
      <w:r>
        <w:t xml:space="preserve">5.1 Past Treatment and Time-Fixed Treatments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5" w:name="def-short-term-effect"/>
          <w:p>
            <w:pPr>
              <w:pStyle w:val="BodyText"/>
            </w:pPr>
            <w:r>
              <w:rPr>
                <w:b/>
                <w:bCs/>
              </w:rPr>
              <w:t xml:space="preserve">Definition 2 (Short-Term Effect)</w:t>
            </w:r>
            <w:r>
              <w:t xml:space="preserve"> </w:t>
            </w:r>
            <w:r>
              <w:t xml:space="preserve">In a two-time-point treatment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short-term effect</w:t>
            </w:r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the contrast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in which only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set by intervention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is not intervened on, so it keeps whatever value it would naturally take.</w:t>
            </w:r>
            <w:r>
              <w:t xml:space="preserve"> </w:t>
            </w:r>
            <w:r>
              <w:t xml:space="preserve">That is, it is the effect 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when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treated as a time-fixed treatment.</w:t>
            </w:r>
          </w:p>
          <w:bookmarkEnd w:id="65"/>
        </w:tc>
      </w:tr>
    </w:tbl>
    <w:p>
      <w:pPr>
        <w:pStyle w:val="BodyText"/>
      </w:pPr>
      <w:r>
        <w:t xml:space="preserve">Suppose the target is the short-term effect of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(</w:t>
      </w:r>
      <w:hyperlink w:anchor="def-short-term-effect">
        <w:r>
          <w:rPr>
            <w:rStyle w:val="Hyperlink"/>
          </w:rPr>
          <w:t xml:space="preserve">Definition 2</w:t>
        </w:r>
      </w:hyperlink>
      <w:r>
        <w:t xml:space="preserve">),</w:t>
      </w:r>
      <w:r>
        <w:t xml:space="preserve"> </w:t>
      </w:r>
      <w:r>
        <w:t xml:space="preserve">treating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as a time-fixed treatment.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6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Ignoring Past Treatment Biases the Short-Term Effect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Without adjustment for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: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with treatment-confounder feedback, there is generically (under faithfulness) selection bias;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if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affects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directly, there is generically confounding.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So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need not be zero</w:t>
            </w:r>
            <w:r>
              <w:t xml:space="preserve"> </w:t>
            </w:r>
            <w:r>
              <w:t xml:space="preserve">even if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has no effect on anyone’s outcome (Figures 20.8-20.10).</w:t>
            </w:r>
          </w:p>
          <w:p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7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Adjust for Treatment History or Restrict to New Users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In practice, this bias tends to show up</w:t>
            </w:r>
            <w:r>
              <w:t xml:space="preserve"> </w:t>
            </w:r>
            <w:r>
              <w:t xml:space="preserve">when current users (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 of a time-fixed treatment are compared with nonusers (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).</w:t>
            </w:r>
            <w:r>
              <w:t xml:space="preserve"> </w:t>
            </w:r>
            <w:r>
              <w:t xml:space="preserve">Either of two remedies avoids it: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adjust for the prior treatment history;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keep only individuals who share one particular treatment history.</w:t>
            </w:r>
          </w:p>
          <w:p>
            <w:pPr>
              <w:pStyle w:val="FirstParagraph"/>
            </w:pPr>
            <w:pPr>
              <w:spacing w:after="16"/>
            </w:pPr>
            <w:r>
              <w:rPr>
                <w:b/>
                <w:bCs/>
              </w:rPr>
              <w:t xml:space="preserve">New-user designs</w:t>
            </w:r>
            <w:r>
              <w:t xml:space="preserve"> </w:t>
            </w:r>
            <w:r>
              <w:t xml:space="preserve">take the second route,</w:t>
            </w:r>
            <w:r>
              <w:t xml:space="preserve"> </w:t>
            </w:r>
            <w:r>
              <w:t xml:space="preserve">keeping only people who have never used the treatment before.</w:t>
            </w:r>
            <w:r>
              <w:t xml:space="preserve"> </w:t>
            </w:r>
            <w:r>
              <w:t xml:space="preserve">The restriction is a stand-in for adjustment:</w:t>
            </w:r>
            <w:r>
              <w:t xml:space="preserve"> </w:t>
            </w:r>
            <w:r>
              <w:t xml:space="preserve">an analysis that already adjusts correctly for past treatment</w:t>
            </w:r>
            <w:r>
              <w:t xml:space="preserve"> </w:t>
            </w:r>
            <w:r>
              <w:t xml:space="preserve">gains nothing against this bias by also discarding prevalent users.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71"/>
    <w:bookmarkStart w:id="78" w:name="mismeasured-past-treatment"/>
    <w:p>
      <w:pPr>
        <w:pStyle w:val="Heading3"/>
      </w:pPr>
      <w:r>
        <w:t xml:space="preserve">5.2 Mismeasured Past Treatment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7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7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Mismeasured Past Treatment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need to adjust for past treatment matters when past treatment is</w:t>
            </w:r>
            <w:r>
              <w:t xml:space="preserve"> </w:t>
            </w:r>
            <w:r>
              <w:rPr>
                <w:b/>
                <w:bCs/>
              </w:rPr>
              <w:t xml:space="preserve">mismeasured</w:t>
            </w:r>
            <w:r>
              <w:t xml:space="preserve">.</w:t>
            </w:r>
            <w:r>
              <w:t xml:space="preserve"> </w:t>
            </w:r>
            <w:r>
              <w:t xml:space="preserve">As in</w:t>
            </w:r>
            <w:r>
              <w:t xml:space="preserve"> </w:t>
            </w:r>
            <w:hyperlink r:id="rId74">
              <w:r>
                <w:rPr>
                  <w:rStyle w:val="Hyperlink"/>
                </w:rPr>
                <w:t xml:space="preserve">Section 9.3</w:t>
              </w:r>
            </w:hyperlink>
            <w:r>
              <w:t xml:space="preserve">, adjusting for a mismeasured confounder can leave bias in either direction.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75" w:name="exm-mismeasured-a0"/>
          <w:p>
            <w:pPr>
              <w:pStyle w:val="BodyText"/>
            </w:pPr>
            <w:r>
              <w:rPr>
                <w:b/>
                <w:bCs/>
              </w:rPr>
              <w:t xml:space="preserve">Example 14 (Self-Reported Treatment History)</w:t>
            </w:r>
            <w:r>
              <w:t xml:space="preserve"> </w:t>
            </w:r>
            <w:r>
              <w:t xml:space="preserve">Suppose HIV investigators lack medical records and ascertain prior treatment by questionnaire,</w:t>
            </w:r>
            <w:r>
              <w:t xml:space="preserve"> </w:t>
            </w:r>
            <w:r>
              <w:t xml:space="preserve">so they observe a mismeasured</w:t>
            </w:r>
            <w:r>
              <w:t xml:space="preserve"> </w:t>
            </w:r>
            <m:oMath>
              <m:sSubSup>
                <m:e>
                  <m:r>
                    <m:t>A</m:t>
                  </m:r>
                </m:e>
                <m:sub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*</m:t>
                  </m:r>
                </m:sup>
              </m:sSubSup>
            </m:oMath>
            <w:r>
              <w:t xml:space="preserve"> </w:t>
            </w:r>
            <w:r>
              <w:t xml:space="preserve">rather than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Adding the arrow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→</m:t>
              </m:r>
              <m:sSubSup>
                <m:e>
                  <m:r>
                    <m:t>A</m:t>
                  </m:r>
                </m:e>
                <m:sub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*</m:t>
                  </m:r>
                </m:sup>
              </m:sSubSup>
            </m:oMath>
            <w:r>
              <w:t xml:space="preserve"> </w:t>
            </w:r>
            <w:r>
              <w:t xml:space="preserve">to Figures 20.8-20.10 shows the problem.</w:t>
            </w:r>
            <w:r>
              <w:t xml:space="preserve"> </w:t>
            </w:r>
            <m:oMath>
              <m:sSubSup>
                <m:e>
                  <m:r>
                    <m:t>A</m:t>
                  </m:r>
                </m:e>
                <m:sub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*</m:t>
                  </m:r>
                </m:sup>
              </m:sSubSup>
            </m:oMath>
            <w:r>
              <w:t xml:space="preserve"> </w:t>
            </w:r>
            <w:r>
              <w:t xml:space="preserve">is only a noisy child 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so conditioning on it leaves open the backdoor paths from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on which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lies.</w:t>
            </w:r>
            <w:r>
              <w:t xml:space="preserve"> </w:t>
            </w:r>
            <w:r>
              <w:t xml:space="preserve">Investigators would generically (under faithfulness) find an association between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even after adjusting for</w:t>
            </w:r>
            <w:r>
              <w:t xml:space="preserve"> </w:t>
            </w:r>
            <m:oMath>
              <m:sSubSup>
                <m:e>
                  <m:r>
                    <m:t>A</m:t>
                  </m:r>
                </m:e>
                <m:sub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*</m:t>
                  </m:r>
                </m:sup>
              </m:sSubSup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although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has no effect 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</w:p>
          <w:bookmarkEnd w:id="75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7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7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Measurement Error Can Bias Even Under the Null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With a time-varying treatment, errors in recording treatment</w:t>
            </w:r>
            <w:r>
              <w:t xml:space="preserve"> </w:t>
            </w:r>
            <w:r>
              <w:rPr>
                <w:b/>
                <w:bCs/>
              </w:rPr>
              <w:t xml:space="preserve">can bias the estimate when treatment has no effect</w:t>
            </w:r>
            <w:r>
              <w:t xml:space="preserve">,</w:t>
            </w:r>
            <w:r>
              <w:t xml:space="preserve"> </w:t>
            </w:r>
            <w:r>
              <w:t xml:space="preserve">even if the errors are independent and non-differential,</w:t>
            </w:r>
            <w:r>
              <w:t xml:space="preserve"> </w:t>
            </w:r>
            <w:r>
              <w:t xml:space="preserve">although such errors are often assumed to be harmless under the null.</w:t>
            </w:r>
            <w:r>
              <w:t xml:space="preserve"> </w:t>
            </w:r>
            <w:r>
              <w:t xml:space="preserve">Earlier treatment confounds later treatment whether or not it affects the outcome,</w:t>
            </w:r>
            <w:r>
              <w:t xml:space="preserve"> </w:t>
            </w:r>
            <w:r>
              <w:t xml:space="preserve">and an error-prone record of earlier treatment removes that confounding only in part.</w:t>
            </w:r>
            <w:r>
              <w:t xml:space="preserve"> </w:t>
            </w:r>
            <w:r>
              <w:t xml:space="preserve">When treatment does have an effect, the same partial adjustment can overstate it.</w:t>
            </w:r>
            <w:r>
              <w:t xml:space="preserve"> </w:t>
            </w:r>
            <w:r>
              <w:t xml:space="preserve">Robins (1987)</w:t>
            </w:r>
            <w:r>
              <w:t xml:space="preserve"> </w:t>
            </w:r>
            <w:r>
              <w:t xml:space="preserve">showed that random errors in measured treatment can push estimates away from the null</w:t>
            </w:r>
            <w:r>
              <w:t xml:space="preserve"> </w:t>
            </w:r>
            <w:r>
              <w:t xml:space="preserve">(Hernán and Robins 2020, 275)</w:t>
            </w:r>
            <w:r>
              <w:t xml:space="preserve">.</w:t>
            </w:r>
          </w:p>
          <w:p/>
        </w:tc>
      </w:tr>
    </w:tbl>
    <w:bookmarkEnd w:id="78"/>
    <w:bookmarkEnd w:id="79"/>
    <w:bookmarkStart w:id="80" w:name="summary"/>
    <w:p>
      <w:pPr>
        <w:pStyle w:val="Heading2"/>
      </w:pPr>
      <w:r>
        <w:t xml:space="preserve">6 Summary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Treatment-confounder feedback</w:t>
      </w:r>
      <w:r>
        <w:t xml:space="preserve"> </w:t>
      </w:r>
      <w:r>
        <w:t xml:space="preserve">(</w:t>
      </w:r>
      <w:hyperlink w:anchor="def-treatment-confounder-feedback">
        <w:r>
          <w:rPr>
            <w:rStyle w:val="Hyperlink"/>
          </w:rPr>
          <w:t xml:space="preserve">Definition 1</w:t>
        </w:r>
      </w:hyperlink>
      <w:r>
        <w:t xml:space="preserve">):</w:t>
      </w:r>
      <w:r>
        <w:t xml:space="preserve"> </w:t>
      </w:r>
      <w:r>
        <w:t xml:space="preserve">a time-varying confounder</w:t>
      </w:r>
      <w:r>
        <w:t xml:space="preserve"> </w:t>
      </w:r>
      <m:oMath>
        <m:sSub>
          <m:e>
            <m:r>
              <m:t>L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affects later treatment</w:t>
      </w:r>
      <w:r>
        <w:t xml:space="preserve"> </w:t>
      </w:r>
      <m:oMath>
        <m:sSub>
          <m:e>
            <m:r>
              <m:t>A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and, for some earlier treatment</w:t>
      </w:r>
      <w:r>
        <w:t xml:space="preserve"> </w:t>
      </w:r>
      <m:oMath>
        <m:sSub>
          <m:e>
            <m:r>
              <m:t>A</m:t>
            </m:r>
          </m:e>
          <m:sub>
            <m:r>
              <m:t>j</m:t>
            </m:r>
          </m:sub>
        </m:sSub>
      </m:oMath>
      <w:r>
        <w:t xml:space="preserve"> </w:t>
      </w:r>
      <w:r>
        <w:t xml:space="preserve">(</w:t>
      </w:r>
      <m:oMath>
        <m:r>
          <m:t>j</m:t>
        </m:r>
        <m:r>
          <m:rPr>
            <m:sty m:val="p"/>
          </m:rPr>
          <m:t>&lt;</m:t>
        </m:r>
        <m:r>
          <m:t>k</m:t>
        </m:r>
      </m:oMath>
      <w:r>
        <w:t xml:space="preserve">), either is affected by</w:t>
      </w:r>
      <w:r>
        <w:t xml:space="preserve"> </w:t>
      </w:r>
      <m:oMath>
        <m:sSub>
          <m:e>
            <m:r>
              <m:t>A</m:t>
            </m:r>
          </m:e>
          <m:sub>
            <m:r>
              <m:t>j</m:t>
            </m:r>
          </m:sub>
        </m:sSub>
      </m:oMath>
      <w:r>
        <w:t xml:space="preserve"> </w:t>
      </w:r>
      <w:r>
        <w:t xml:space="preserve">or shares with</w:t>
      </w:r>
      <w:r>
        <w:t xml:space="preserve"> </w:t>
      </w:r>
      <m:oMath>
        <m:sSub>
          <m:e>
            <m:r>
              <m:t>A</m:t>
            </m:r>
          </m:e>
          <m:sub>
            <m:r>
              <m:t>j</m:t>
            </m:r>
          </m:sub>
        </m:sSub>
      </m:oMath>
      <w:r>
        <w:t xml:space="preserve"> </w:t>
      </w:r>
      <w:r>
        <w:t xml:space="preserve">a cause outside the measured past of</w:t>
      </w:r>
      <w:r>
        <w:t xml:space="preserve"> </w:t>
      </w:r>
      <m:oMath>
        <m:sSub>
          <m:e>
            <m:r>
              <m:t>A</m:t>
            </m:r>
          </m:e>
          <m:sub>
            <m:r>
              <m:t>j</m:t>
            </m:r>
          </m:sub>
        </m:sSub>
      </m:oMath>
      <w:r>
        <w:t xml:space="preserve">,</w:t>
      </w:r>
      <w:r>
        <w:t xml:space="preserve"> </w:t>
      </w:r>
      <w:r>
        <w:t xml:space="preserve">through a path that conditioning on that measured past does not block.</w:t>
      </w:r>
    </w:p>
    <w:p>
      <w:pPr>
        <w:pStyle w:val="Compact"/>
        <w:numPr>
          <w:ilvl w:val="0"/>
          <w:numId w:val="1012"/>
        </w:numPr>
      </w:pPr>
      <w:r>
        <w:t xml:space="preserve">In</w:t>
      </w:r>
      <w:r>
        <w:t xml:space="preserve"> </w:t>
      </w:r>
      <w:hyperlink w:anchor="tbl-hiv-feedback-trial">
        <w:r>
          <w:rPr>
            <w:rStyle w:val="Hyperlink"/>
          </w:rPr>
          <w:t xml:space="preserve">Table 1</w:t>
        </w:r>
      </w:hyperlink>
      <w:r>
        <w:t xml:space="preserve"> </w:t>
      </w:r>
      <w:r>
        <w:t xml:space="preserve">the true effect of</w:t>
      </w:r>
      <w:r>
        <w:t xml:space="preserve"> </w:t>
      </w:r>
      <w:r>
        <w:t xml:space="preserve">“always treat”</w:t>
      </w:r>
      <w:r>
        <w:t xml:space="preserve"> </w:t>
      </w:r>
      <w:r>
        <w:t xml:space="preserve">vs. </w:t>
      </w:r>
      <w:r>
        <w:t xml:space="preserve">“never treat”</w:t>
      </w:r>
      <w:r>
        <w:t xml:space="preserve"> </w:t>
      </w:r>
      <w:r>
        <w:t xml:space="preserve">is 0,</w:t>
      </w:r>
      <w:r>
        <w:t xml:space="preserve"> </w:t>
      </w:r>
      <w:r>
        <w:t xml:space="preserve">yet the unadjusted analysis gives</w:t>
      </w:r>
      <w:r>
        <w:t xml:space="preserve"> </w:t>
      </w:r>
      <m:oMath>
        <m:r>
          <m:rPr>
            <m:sty m:val="p"/>
          </m:rPr>
          <m:t>−</m:t>
        </m:r>
        <m:r>
          <m:t>13.3</m:t>
        </m:r>
      </m:oMath>
      <w:r>
        <w:t xml:space="preserve"> </w:t>
      </w:r>
      <w:r>
        <w:t xml:space="preserve">and stratification on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gives</w:t>
      </w:r>
      <w:r>
        <w:t xml:space="preserve"> </w:t>
      </w:r>
      <m:oMath>
        <m:r>
          <m:rPr>
            <m:sty m:val="p"/>
          </m:rPr>
          <m:t>−</m:t>
        </m:r>
        <m:r>
          <m:t>8</m:t>
        </m:r>
      </m:oMath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Stratification on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removes confounding for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but opens the collider path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→</m:t>
        </m:r>
        <m:sSub>
          <m:e>
            <m:r>
              <m:t>L</m:t>
            </m:r>
          </m:e>
          <m:sub>
            <m:r>
              <m:t>1</m:t>
            </m:r>
          </m:sub>
        </m:sSub>
        <m:r>
          <m:rPr>
            <m:sty m:val="p"/>
          </m:rPr>
          <m:t>←</m:t>
        </m:r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→</m:t>
        </m:r>
        <m:r>
          <m:t>Y</m:t>
        </m:r>
      </m:oMath>
      <w:r>
        <w:t xml:space="preserve">,</w:t>
      </w:r>
      <w:r>
        <w:t xml:space="preserve"> </w:t>
      </w:r>
      <w:r>
        <w:t xml:space="preserve">creating selection bias for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</m:oMath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Conventional outcome regression (reading the effect off treatment coefficients in a model that conditions on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)</w:t>
      </w:r>
      <w:r>
        <w:t xml:space="preserve"> </w:t>
      </w:r>
      <w:r>
        <w:t xml:space="preserve">and matching are stratification-based too,</w:t>
      </w:r>
      <w:r>
        <w:t xml:space="preserve"> </w:t>
      </w:r>
      <w:r>
        <w:t xml:space="preserve">so they are biased even when the regression model is correct.</w:t>
      </w:r>
    </w:p>
    <w:p>
      <w:pPr>
        <w:pStyle w:val="Compact"/>
        <w:numPr>
          <w:ilvl w:val="0"/>
          <w:numId w:val="1012"/>
        </w:numPr>
      </w:pPr>
      <w:r>
        <w:t xml:space="preserve">Sequential exchangeability generally requires conditioning on past treatment;</w:t>
      </w:r>
      <w:r>
        <w:t xml:space="preserve"> </w:t>
      </w:r>
      <w:r>
        <w:t xml:space="preserve">mismeasured past treatment can bias estimates even under the null.</w:t>
      </w:r>
    </w:p>
    <w:p>
      <w:pPr>
        <w:pStyle w:val="Compact"/>
        <w:numPr>
          <w:ilvl w:val="0"/>
          <w:numId w:val="1012"/>
        </w:numPr>
      </w:pPr>
      <w:r>
        <w:t xml:space="preserve">G-methods (Chapter 21) handle treatment-confounder feedback correctly.</w:t>
      </w:r>
    </w:p>
    <w:bookmarkEnd w:id="80"/>
    <w:bookmarkStart w:id="87" w:name="references"/>
    <w:p>
      <w:pPr>
        <w:pStyle w:val="Heading2"/>
      </w:pPr>
      <w:r>
        <w:t xml:space="preserve">7 References</w:t>
      </w:r>
    </w:p>
    <w:p>
      <w:r>
        <w:pict>
          <v:rect style="width:0;height:1.5pt" o:hralign="center" o:hrstd="t" o:hr="t"/>
        </w:pict>
      </w:r>
    </w:p>
    <w:bookmarkStart w:id="86" w:name="refs"/>
    <w:bookmarkStart w:id="82" w:name="ref-hernan2020causal"/>
    <w:p>
      <w:pPr>
        <w:pStyle w:val="Bibliography"/>
      </w:pPr>
      <w:r>
        <w:t xml:space="preserve">Hernán, Miguel A, and James M Robins. 2020.</w:t>
      </w:r>
      <w:r>
        <w:t xml:space="preserve"> </w:t>
      </w:r>
      <w:r>
        <w:rPr>
          <w:i/>
          <w:iCs/>
        </w:rPr>
        <w:t xml:space="preserve">Causal Inference: What If</w:t>
      </w:r>
      <w:r>
        <w:t xml:space="preserve">. Chapman &amp; Hall/CRC.</w:t>
      </w:r>
      <w:r>
        <w:t xml:space="preserve"> </w:t>
      </w:r>
      <w:hyperlink r:id="rId81">
        <w:r>
          <w:rPr>
            <w:rStyle w:val="Hyperlink"/>
          </w:rPr>
          <w:t xml:space="preserve">https://miguelhernan.org/whatifbook</w:t>
        </w:r>
      </w:hyperlink>
      <w:r>
        <w:t xml:space="preserve">.</w:t>
      </w:r>
    </w:p>
    <w:bookmarkEnd w:id="82"/>
    <w:bookmarkStart w:id="83" w:name="ref-robins1986new"/>
    <w:p>
      <w:pPr>
        <w:pStyle w:val="Bibliography"/>
      </w:pPr>
      <w:r>
        <w:t xml:space="preserve">Robins, James M. 1986.</w:t>
      </w:r>
      <w:r>
        <w:t xml:space="preserve"> </w:t>
      </w:r>
      <w:r>
        <w:t xml:space="preserve">“A New Approach to Causal Inference in Mortality Studies with a Sustained Exposure Period – Application to Control of the Healthy Worker Survivor Effect.”</w:t>
      </w:r>
      <w:r>
        <w:t xml:space="preserve"> </w:t>
      </w:r>
      <w:r>
        <w:rPr>
          <w:i/>
          <w:iCs/>
        </w:rPr>
        <w:t xml:space="preserve">Mathematical Modelling</w:t>
      </w:r>
      <w:r>
        <w:t xml:space="preserve"> </w:t>
      </w:r>
      <w:r>
        <w:t xml:space="preserve">7: 1393–512.</w:t>
      </w:r>
    </w:p>
    <w:bookmarkEnd w:id="83"/>
    <w:bookmarkStart w:id="85" w:name="ref-robins1987addendum"/>
    <w:p>
      <w:pPr>
        <w:pStyle w:val="Bibliography"/>
      </w:pPr>
      <w:r>
        <w:t xml:space="preserve">Robins, James M. 1987.</w:t>
      </w:r>
      <w:r>
        <w:t xml:space="preserve"> </w:t>
      </w:r>
      <w:r>
        <w:t xml:space="preserve">“Addendum to</w:t>
      </w:r>
      <w:r>
        <w:t xml:space="preserve"> </w:t>
      </w:r>
      <w:r>
        <w:t xml:space="preserve">‘a New Approach to Causal Inference in Mortality Studies with a Sustained Exposure Period – Application to Control of the Healthy Worker Survivor Effect’</w:t>
      </w:r>
      <w:r>
        <w:t xml:space="preserve">.”</w:t>
      </w:r>
      <w:r>
        <w:t xml:space="preserve"> </w:t>
      </w:r>
      <w:r>
        <w:rPr>
          <w:i/>
          <w:iCs/>
        </w:rPr>
        <w:t xml:space="preserve">Computers &amp; Mathematics with Applications</w:t>
      </w:r>
      <w:r>
        <w:t xml:space="preserve"> </w:t>
      </w:r>
      <w:r>
        <w:t xml:space="preserve">14 (9-12): 923–45.</w:t>
      </w:r>
      <w:r>
        <w:t xml:space="preserve"> </w:t>
      </w:r>
      <w:hyperlink r:id="rId84">
        <w:r>
          <w:rPr>
            <w:rStyle w:val="Hyperlink"/>
          </w:rPr>
          <w:t xml:space="preserve">https://doi.org/10.1016/0898-1221(87)90238-0</w:t>
        </w:r>
      </w:hyperlink>
      <w:r>
        <w:t xml:space="preserve">.</w:t>
      </w:r>
    </w:p>
    <w:bookmarkEnd w:id="85"/>
    <w:bookmarkEnd w:id="86"/>
    <w:bookmarkEnd w:id="8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68" Target="media/rId68.png" /><Relationship Type="http://schemas.openxmlformats.org/officeDocument/2006/relationships/image" Id="rId53" Target="media/rId53.png" /><Relationship Type="http://schemas.openxmlformats.org/officeDocument/2006/relationships/hyperlink" Id="rId16" Target="01-introduction.qmd#def-sharp-null" TargetMode="External" /><Relationship Type="http://schemas.openxmlformats.org/officeDocument/2006/relationships/hyperlink" Id="rId74" Target="09-measurement-bias.qmd#mismeasured-confounders-and-colliders-pp.-128-130" TargetMode="External" /><Relationship Type="http://schemas.openxmlformats.org/officeDocument/2006/relationships/hyperlink" Id="rId84" Target="https://doi.org/10.1016/0898-1221(87)90238-0" TargetMode="External" /><Relationship Type="http://schemas.openxmlformats.org/officeDocument/2006/relationships/hyperlink" Id="rId81" Target="https://miguelhernan.org/whatif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01-introduction.qmd#def-sharp-null" TargetMode="External" /><Relationship Type="http://schemas.openxmlformats.org/officeDocument/2006/relationships/hyperlink" Id="rId74" Target="09-measurement-bias.qmd#mismeasured-confounders-and-colliders-pp.-128-130" TargetMode="External" /><Relationship Type="http://schemas.openxmlformats.org/officeDocument/2006/relationships/hyperlink" Id="rId84" Target="https://doi.org/10.1016/0898-1221(87)90238-0" TargetMode="External" /><Relationship Type="http://schemas.openxmlformats.org/officeDocument/2006/relationships/hyperlink" Id="rId81" Target="https://miguelhernan.org/whatif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20: Treatment-Confounder Feedback</dc:title>
  <dc:creator/>
  <cp:keywords/>
  <dcterms:created xsi:type="dcterms:W3CDTF">2026-10-09T09:53:36Z</dcterms:created>
  <dcterms:modified xsi:type="dcterms:W3CDTF">2026-10-09T09:53:36Z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preview-changed">
    <vt:lpwstr>True</vt:lpwstr>
  </property>
  <property fmtid="{D5CDD505-2E9C-101B-9397-08002B2CF9AE}" pid="15" name="toc-title">
    <vt:lpwstr>Table of contents</vt:lpwstr>
  </property>
</Properties>
</file>