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9: Measurement Bias and</w:t>
      </w:r>
      <w:r>
        <w:t xml:space="preserve"> </w:t>
      </w:r>
      <w:r>
        <w:t xml:space="preserve">“Noncausal”</w:t>
      </w:r>
      <w:r>
        <w:t xml:space="preserve"> </w:t>
      </w:r>
      <w:r>
        <w:t xml:space="preserve">Diagrams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Suppose a randomized experiment of whether one’s looking up makes other pedestrians look up finds only a weak association.</w:t>
      </w:r>
      <w:r>
        <w:t xml:space="preserve"> </w:t>
      </w:r>
      <w:r>
        <w:t xml:space="preserve">Randomization rules out confounding, and every pedestrian’s response was recorded, so there is no selection bias.</w:t>
      </w:r>
      <w:r>
        <w:t xml:space="preserve"> </w:t>
      </w:r>
      <w:r>
        <w:t xml:space="preserve">But the collaborator who recorded the responses missed half of the instances in which a pedestrian looked up,</w:t>
      </w:r>
      <w:r>
        <w:t xml:space="preserve"> </w:t>
      </w:r>
      <w:r>
        <w:t xml:space="preserve">so even a strong effect would appear diluted.</w:t>
      </w:r>
      <w:r>
        <w:t xml:space="preserve"> </w:t>
      </w:r>
      <w:r>
        <w:t xml:space="preserve">There is</w:t>
      </w:r>
      <w:r>
        <w:t xml:space="preserve"> </w:t>
      </w:r>
      <w:r>
        <w:rPr>
          <w:b/>
          <w:bCs/>
        </w:rPr>
        <w:t xml:space="preserve">measurement bias</w:t>
      </w:r>
      <w:r>
        <w:t xml:space="preserve"> </w:t>
      </w:r>
      <w:r>
        <w:t xml:space="preserve">when the association between treatment and outcome is weakened or strengthened by the process by which the data are measured.</w:t>
      </w:r>
      <w:r>
        <w:t xml:space="preserve"> </w:t>
      </w:r>
      <w:r>
        <w:t xml:space="preserve">Because measurement errors occur in any study design, randomized or observational, measurement bias always needs to be considered.</w:t>
      </w:r>
      <w:r>
        <w:t xml:space="preserve"> </w:t>
      </w:r>
      <w:r>
        <w:t xml:space="preserve">This chapter describes the structure of measurement error and then asks what the arrows of a causal diagram mean</w:t>
      </w:r>
      <w:r>
        <w:t xml:space="preserve"> </w:t>
      </w:r>
      <w:r>
        <w:t xml:space="preserve">when some of its variables have no well-defined interventions (</w:t>
      </w:r>
      <w:r>
        <w:t xml:space="preserve">“noncausal”</w:t>
      </w:r>
      <w:r>
        <w:t xml:space="preserve"> </w:t>
      </w:r>
      <w:r>
        <w:t xml:space="preserve">diagrams).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9, pp. 125-136)</w:t>
      </w:r>
      <w:r>
        <w:t xml:space="preserve">, whose title in this revision is</w:t>
      </w:r>
      <w:r>
        <w:t xml:space="preserve"> </w:t>
      </w:r>
      <w:r>
        <w:t xml:space="preserve">“Measurement bias and</w:t>
      </w:r>
      <w:r>
        <w:t xml:space="preserve"> </w:t>
      </w:r>
      <w:r>
        <w:t xml:space="preserve">‘noncausal’</w:t>
      </w:r>
      <w:r>
        <w:t xml:space="preserve"> </w:t>
      </w:r>
      <w:r>
        <w:t xml:space="preserve">diagrams”</w:t>
      </w:r>
      <w:r>
        <w:t xml:space="preserve">.</w:t>
      </w:r>
    </w:p>
    <w:bookmarkStart w:id="15" w:name="measurement-error-pp.-125-126"/>
    <w:p>
      <w:pPr>
        <w:pStyle w:val="Heading2"/>
      </w:pPr>
      <w:r>
        <w:t xml:space="preserve">1 9.1 Measurement Error (pp. 125-126)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Consider an observational study of a cholesterol-lowering drug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 liver disease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If drug use is abstracted from medical records, the abstractor may make transcription errors,</w:t>
      </w:r>
      <w:r>
        <w:t xml:space="preserve"> </w:t>
      </w:r>
      <w:r>
        <w:t xml:space="preserve">the physician may forget to record the prescription, or the patient may not take the drug.</w:t>
      </w:r>
      <w:r>
        <w:t xml:space="preserve"> </w:t>
      </w:r>
      <w:r>
        <w:t xml:space="preserve">The analysis therefore uses the</w:t>
      </w:r>
      <w:r>
        <w:t xml:space="preserve"> </w:t>
      </w:r>
      <w:r>
        <w:rPr>
          <w:b/>
          <w:bCs/>
        </w:rPr>
        <w:t xml:space="preserve">measured treatment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(</w:t>
      </w:r>
      <w:r>
        <w:t xml:space="preserve">“A-star”</w:t>
      </w:r>
      <w:r>
        <w:t xml:space="preserve">), which need not equal the true treatment</w:t>
      </w:r>
      <w:r>
        <w:t xml:space="preserve"> </w:t>
      </w:r>
      <m:oMath>
        <m:r>
          <m:t>A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" w:name="def-measurement-error"/>
          <w:p>
            <w:pPr>
              <w:pStyle w:val="BodyText"/>
            </w:pPr>
            <w:r>
              <w:rPr>
                <w:b/>
                <w:bCs/>
              </w:rPr>
              <w:t xml:space="preserve">Definition 1 (Measurement Error)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measurement error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for an individual is the difference between the mismeasured value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and the true value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Measurement error of a discrete variable is called</w:t>
            </w:r>
            <w:r>
              <w:t xml:space="preserve"> </w:t>
            </w:r>
            <w:r>
              <w:rPr>
                <w:b/>
                <w:bCs/>
              </w:rPr>
              <w:t xml:space="preserve">misclassification</w:t>
            </w:r>
            <w:r>
              <w:t xml:space="preserve">.</w:t>
            </w:r>
          </w:p>
          <w:bookmarkEnd w:id="9"/>
        </w:tc>
      </w:tr>
    </w:tbl>
    <w:p>
      <w:pPr>
        <w:pStyle w:val="BodyText"/>
      </w:pPr>
      <w:r>
        <w:t xml:space="preserve">The causal diagram in Figure 9.1 has</w:t>
      </w:r>
    </w:p>
    <w:p>
      <w:pPr>
        <w:pStyle w:val="Compact"/>
        <w:numPr>
          <w:ilvl w:val="0"/>
          <w:numId w:val="1001"/>
        </w:numPr>
      </w:pP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(no confounding or selection bias, for simplicity),</w:t>
      </w:r>
    </w:p>
    <w:p>
      <w:pPr>
        <w:pStyle w:val="Compact"/>
        <w:numPr>
          <w:ilvl w:val="0"/>
          <w:numId w:val="1001"/>
        </w:numPr>
      </w:pPr>
      <m:oMath>
        <m:r>
          <m:t>A</m:t>
        </m:r>
        <m:r>
          <m:rPr>
            <m:sty m:val="p"/>
          </m:rPr>
          <m:t>→</m:t>
        </m:r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(the true treatment affects its measurement),</w:t>
      </w:r>
    </w:p>
    <w:p>
      <w:pPr>
        <w:pStyle w:val="Compact"/>
        <w:numPr>
          <w:ilvl w:val="0"/>
          <w:numId w:val="1001"/>
        </w:numPr>
      </w:pPr>
      <m:oMath>
        <m:sSub>
          <m:e>
            <m:r>
              <m:t>U</m:t>
            </m:r>
          </m:e>
          <m:sub>
            <m:r>
              <m:t>A</m:t>
            </m:r>
          </m:sub>
        </m:sSub>
        <m:r>
          <m:rPr>
            <m:sty m:val="p"/>
          </m:rPr>
          <m:t>→</m:t>
        </m:r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, where</w:t>
      </w:r>
      <w:r>
        <w:t xml:space="preserve"> </w:t>
      </w:r>
      <m:oMath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stands for all factors other than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that determine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.</w:t>
      </w:r>
    </w:p>
    <w:p>
      <w:pPr>
        <w:pStyle w:val="FirstParagraph"/>
      </w:pPr>
      <w:r>
        <w:t xml:space="preserve">The factors in</w:t>
      </w:r>
      <w:r>
        <w:t xml:space="preserve"> </w:t>
      </w:r>
      <m:oMath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determine the magnitude and direction of the measurement error.</w:t>
      </w:r>
    </w:p>
    <w:p>
      <w:pPr>
        <w:pStyle w:val="BodyText"/>
      </w:pPr>
      <w:r>
        <w:t xml:space="preserve">The psychological literature sometimes calls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the</w:t>
      </w:r>
      <w:r>
        <w:t xml:space="preserve"> </w:t>
      </w:r>
      <w:r>
        <w:t xml:space="preserve">“construct”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the</w:t>
      </w:r>
      <w:r>
        <w:t xml:space="preserve"> </w:t>
      </w:r>
      <w:r>
        <w:t xml:space="preserve">“measure”</w:t>
      </w:r>
      <w:r>
        <w:t xml:space="preserve"> </w:t>
      </w:r>
      <w:r>
        <w:t xml:space="preserve">or</w:t>
      </w:r>
      <w:r>
        <w:t xml:space="preserve"> </w:t>
      </w:r>
      <w:r>
        <w:t xml:space="preserve">“indicator”</w:t>
      </w:r>
      <w:r>
        <w:t xml:space="preserve">;</w:t>
      </w:r>
      <w:r>
        <w:t xml:space="preserve"> </w:t>
      </w:r>
      <w:r>
        <w:t xml:space="preserve">the challenge is to make inferences about the unobserved construct using the observed measure.</w:t>
      </w:r>
    </w:p>
    <w:p>
      <w:pPr>
        <w:pStyle w:val="BodyText"/>
      </w:pPr>
      <w:r>
        <w:t xml:space="preserve">Drawing</w:t>
      </w:r>
      <w:r>
        <w:t xml:space="preserve"> </w:t>
      </w:r>
      <m:oMath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is not strictly necessary, since it is neither a shared cause of other variables nor conditioned on.</w:t>
      </w:r>
      <w:r>
        <w:t xml:space="preserve"> </w:t>
      </w:r>
      <w:r>
        <w:t xml:space="preserve">The book includes it to make the sources of measurement error explicit</w:t>
      </w:r>
      <w:r>
        <w:t xml:space="preserve"> </w:t>
      </w:r>
      <w:r>
        <w:t xml:space="preserve">(Hernán and Robins 2020, 126)</w:t>
      </w:r>
      <w:r>
        <w:t xml:space="preserve">.</w:t>
      </w:r>
    </w:p>
    <w:bookmarkStart w:id="14" w:name="measurement-bias"/>
    <w:p>
      <w:pPr>
        <w:pStyle w:val="Heading3"/>
      </w:pPr>
      <w:r>
        <w:t xml:space="preserve">1.1 Measurement Bias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Figure 9.2 adds the measured outcome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, with</w:t>
      </w:r>
      <w:r>
        <w:t xml:space="preserve"> </w:t>
      </w:r>
      <m:oMath>
        <m:r>
          <m:t>Y</m:t>
        </m:r>
        <m:r>
          <m:rPr>
            <m:sty m:val="p"/>
          </m:rPr>
          <m:t>→</m:t>
        </m:r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Y</m:t>
            </m:r>
          </m:sub>
        </m:sSub>
        <m:r>
          <m:rPr>
            <m:sty m:val="p"/>
          </m:rPr>
          <m:t>→</m:t>
        </m:r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.</w:t>
      </w:r>
      <w:r>
        <w:t xml:space="preserve"> </w:t>
      </w:r>
      <w:r>
        <w:t xml:space="preserve">With no confounding or selection bias, association is causation for the</w:t>
      </w:r>
      <w:r>
        <w:t xml:space="preserve"> </w:t>
      </w:r>
      <w:r>
        <w:rPr>
          <w:b/>
          <w:bCs/>
        </w:rPr>
        <w:t xml:space="preserve">true</w:t>
      </w:r>
      <w:r>
        <w:t xml:space="preserve"> </w:t>
      </w:r>
      <w:r>
        <w:t xml:space="preserve">variables: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den>
          </m:f>
        </m:oMath>
      </m:oMathPara>
    </w:p>
    <w:p>
      <w:pPr>
        <w:pStyle w:val="FirstParagraph"/>
      </w:pPr>
      <w:r>
        <w:t xml:space="preserve">But only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are available, and in general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den>
          </m:f>
          <m:r>
            <m:rPr>
              <m:sty m:val="p"/>
            </m:rPr>
            <m:t>≠</m:t>
          </m:r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den>
          </m:f>
        </m:oMath>
      </m:oMathPara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" w:name="def-measurement-bias"/>
          <w:p>
            <w:pPr>
              <w:pStyle w:val="BodyText"/>
            </w:pPr>
            <w:r>
              <w:rPr>
                <w:b/>
                <w:bCs/>
              </w:rPr>
              <w:t xml:space="preserve">Definition 2 (Measurement Bias (Information Bias))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measurement bias</w:t>
            </w:r>
            <w:r>
              <w:t xml:space="preserve">, or</w:t>
            </w:r>
            <w:r>
              <w:t xml:space="preserve"> </w:t>
            </w:r>
            <w:r>
              <w:rPr>
                <w:b/>
                <w:bCs/>
              </w:rPr>
              <w:t xml:space="preserve">information bias</w:t>
            </w:r>
            <w:r>
              <w:t xml:space="preserve">, when the association between the measured treatment and outcome differs from the causal effect of the true treatment on the true outcome because of measurement error.</w:t>
            </w:r>
            <w:r>
              <w:t xml:space="preserve"> </w:t>
            </w:r>
            <w:r>
              <w:t xml:space="preserve">In its presence, exchangeability, positivity, and consistency are insufficient to compute the causal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(Hernán and Robins 2020, 126)</w:t>
            </w:r>
            <w:r>
              <w:t xml:space="preserve">.</w:t>
            </w:r>
          </w:p>
          <w:bookmarkEnd w:id="1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9.1: Independence and Nondifferentiality of Measurement Errors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Define the measurement errors</w:t>
            </w:r>
            <w:r>
              <w:t xml:space="preserve"> </w:t>
            </w:r>
            <m:oMath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Y</m:t>
              </m:r>
            </m:oMath>
            <w:r>
              <w:t xml:space="preserve">, and let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denote a probability density function.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</m:oMath>
            <w:r>
              <w:t xml:space="preserve"> </w:t>
            </w:r>
            <w:r>
              <w:t xml:space="preserve">are</w:t>
            </w:r>
            <w:r>
              <w:t xml:space="preserve"> </w:t>
            </w:r>
            <w:r>
              <w:rPr>
                <w:b/>
                <w:bCs/>
              </w:rPr>
              <w:t xml:space="preserve">independent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)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nondifferential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∣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nondifferential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(Hernán and Robins 2020, 126)</w:t>
            </w:r>
            <w:r>
              <w:t xml:space="preserve">.</w:t>
            </w:r>
          </w:p>
          <w:p/>
        </w:tc>
      </w:tr>
    </w:tbl>
    <w:bookmarkEnd w:id="14"/>
    <w:bookmarkEnd w:id="15"/>
    <w:bookmarkStart w:id="19" w:name="Xb7b2c3fc78bde80f5f940159fc97e589f44bc3e"/>
    <w:p>
      <w:pPr>
        <w:pStyle w:val="Heading2"/>
      </w:pPr>
      <w:r>
        <w:t xml:space="preserve">2 9.2 The Structure of Measurement Error (pp. 126-128)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Confounding has a single structure (common causes) and so does selection bias (conditioning on common effects),</w:t>
      </w:r>
      <w:r>
        <w:t xml:space="preserve"> </w:t>
      </w:r>
      <w:r>
        <w:t xml:space="preserve">but there is</w:t>
      </w:r>
      <w:r>
        <w:t xml:space="preserve"> </w:t>
      </w:r>
      <w:r>
        <w:rPr>
          <w:b/>
          <w:bCs/>
        </w:rPr>
        <w:t xml:space="preserve">no single structure</w:t>
      </w:r>
      <w:r>
        <w:t xml:space="preserve"> </w:t>
      </w:r>
      <w:r>
        <w:t xml:space="preserve">for measurement error.</w:t>
      </w:r>
      <w:r>
        <w:t xml:space="preserve"> </w:t>
      </w:r>
      <w:r>
        <w:t xml:space="preserve">The book classifies it by two properties:</w:t>
      </w:r>
      <w:r>
        <w:t xml:space="preserve"> </w:t>
      </w:r>
      <w:r>
        <w:rPr>
          <w:b/>
          <w:bCs/>
        </w:rPr>
        <w:t xml:space="preserve">independence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nondifferentiality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Independent</w:t>
      </w:r>
      <w:r>
        <w:t xml:space="preserve">: in Figure 9.2 the errors</w:t>
      </w:r>
      <w:r>
        <w:t xml:space="preserve"> </w:t>
      </w:r>
      <m:oMath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Y</m:t>
            </m:r>
          </m:sub>
        </m:sSub>
      </m:oMath>
      <w:r>
        <w:t xml:space="preserve"> </w:t>
      </w:r>
      <w:r>
        <w:t xml:space="preserve">are d-separated, because their only path runs through the colliders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.</w:t>
      </w:r>
      <w:r>
        <w:t xml:space="preserve"> </w:t>
      </w:r>
      <w:r>
        <w:t xml:space="preserve">Example: drug use and liver toxicity both taken from electronic records with haphazard data-entry errors.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Dependent</w:t>
      </w:r>
      <w:r>
        <w:t xml:space="preserve"> </w:t>
      </w:r>
      <w:r>
        <w:t xml:space="preserve">(Figure 9.3): a common factor</w:t>
      </w:r>
      <w:r>
        <w:t xml:space="preserve"> </w:t>
      </w:r>
      <m:oMath>
        <m:sSub>
          <m:e>
            <m:r>
              <m:t>U</m:t>
            </m:r>
          </m:e>
          <m:sub>
            <m:r>
              <m:t>A</m:t>
            </m:r>
            <m:r>
              <m:t>Y</m:t>
            </m:r>
          </m:sub>
        </m:sSub>
      </m:oMath>
      <w:r>
        <w:t xml:space="preserve"> </w:t>
      </w:r>
      <w:r>
        <w:t xml:space="preserve">affects the measurement of both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Example: both obtained by phone interview, where a person’s ability to recall her medical history affects both.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Nondifferential</w:t>
      </w:r>
      <w:r>
        <w:t xml:space="preserve">:</w:t>
      </w:r>
      <w:r>
        <w:t xml:space="preserve"> </w:t>
      </w:r>
      <m:oMath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is independent of the true</w:t>
      </w:r>
      <w:r>
        <w:t xml:space="preserve"> </w:t>
      </w:r>
      <m:oMath>
        <m:r>
          <m:t>Y</m:t>
        </m:r>
      </m:oMath>
      <w:r>
        <w:t xml:space="preserve">, and</w:t>
      </w:r>
      <w:r>
        <w:t xml:space="preserve"> </w:t>
      </w:r>
      <m:oMath>
        <m:sSub>
          <m:e>
            <m:r>
              <m:t>U</m:t>
            </m:r>
          </m:e>
          <m:sub>
            <m:r>
              <m:t>Y</m:t>
            </m:r>
          </m:sub>
        </m:sSub>
      </m:oMath>
      <w:r>
        <w:t xml:space="preserve"> </w:t>
      </w:r>
      <w:r>
        <w:t xml:space="preserve">is independent of the true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(Figures 9.2 and 9.3).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Differential</w:t>
      </w:r>
      <w:r>
        <w:t xml:space="preserve">: the true outcome affects the measurement of treatment (</w:t>
      </w:r>
      <m:oMath>
        <m:r>
          <m:t>Y</m:t>
        </m:r>
        <m:r>
          <m:rPr>
            <m:sty m:val="p"/>
          </m:rPr>
          <m:t>→</m:t>
        </m:r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, Figure 9.4), or the true treatment affects the measurement of the outcome (</w:t>
      </w:r>
      <m:oMath>
        <m:r>
          <m:t>A</m:t>
        </m:r>
        <m:r>
          <m:rPr>
            <m:sty m:val="p"/>
          </m:rPr>
          <m:t>→</m:t>
        </m:r>
        <m:sSub>
          <m:e>
            <m:r>
              <m:t>U</m:t>
            </m:r>
          </m:e>
          <m:sub>
            <m:r>
              <m:t>Y</m:t>
            </m:r>
          </m:sub>
        </m:sSub>
      </m:oMath>
      <w:r>
        <w:t xml:space="preserve">, Figure 9.5).</w:t>
      </w:r>
    </w:p>
    <w:bookmarkStart w:id="18" w:name="examples-of-differential-error"/>
    <w:p>
      <w:pPr>
        <w:pStyle w:val="Heading3"/>
      </w:pPr>
      <w:r>
        <w:t xml:space="preserve">2.1 Examples of Differential Error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Recall bias</w:t>
      </w:r>
      <w:r>
        <w:t xml:space="preserve"> </w:t>
      </w:r>
      <w:r>
        <w:t xml:space="preserve">(</w:t>
      </w:r>
      <m:oMath>
        <m:r>
          <m:t>Y</m:t>
        </m:r>
        <m:r>
          <m:rPr>
            <m:sty m:val="p"/>
          </m:rPr>
          <m:t>→</m:t>
        </m:r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):</w:t>
      </w:r>
      <w:r>
        <w:t xml:space="preserve"> </w:t>
      </w:r>
      <w:r>
        <w:t xml:space="preserve">drug use ascertained by interview when the outcome is dementia, which affects recall;</w:t>
      </w:r>
      <w:r>
        <w:t xml:space="preserve"> </w:t>
      </w:r>
      <w:r>
        <w:t xml:space="preserve">or alcohol use in pregnancy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ascertained after delivery, when recall may depend on whether there was a birth defect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Reverse causation bias</w:t>
      </w:r>
      <w:r>
        <w:t xml:space="preserve"> </w:t>
      </w:r>
      <w:r>
        <w:t xml:space="preserve">(</w:t>
      </w:r>
      <m:oMath>
        <m:r>
          <m:t>Y</m:t>
        </m:r>
        <m:r>
          <m:rPr>
            <m:sty m:val="p"/>
          </m:rPr>
          <m:t>→</m:t>
        </m:r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):</w:t>
      </w:r>
      <w:r>
        <w:t xml:space="preserve"> </w:t>
      </w:r>
      <w:r>
        <w:t xml:space="preserve">blood levels of the drug used as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but measured after liver toxicity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has developed, since toxicity affects drug levels.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Differential outcome ascertainment</w:t>
      </w:r>
      <w:r>
        <w:t xml:space="preserve"> </w:t>
      </w:r>
      <w:r>
        <w:t xml:space="preserve">(</w:t>
      </w:r>
      <m:oMath>
        <m:r>
          <m:t>A</m:t>
        </m:r>
        <m:r>
          <m:rPr>
            <m:sty m:val="p"/>
          </m:rPr>
          <m:t>→</m:t>
        </m:r>
        <m:sSub>
          <m:e>
            <m:r>
              <m:t>U</m:t>
            </m:r>
          </m:e>
          <m:sub>
            <m:r>
              <m:t>Y</m:t>
            </m:r>
          </m:sub>
        </m:sSub>
      </m:oMath>
      <w:r>
        <w:t xml:space="preserve">):</w:t>
      </w:r>
      <w:r>
        <w:t xml:space="preserve"> </w:t>
      </w:r>
      <w:r>
        <w:t xml:space="preserve">physicians who suspect that the drug causes liver toxicity monitor treated patients more closely.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Figure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Independent nondifferential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9.2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Dependent nondifferential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9.3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Independent differential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9.4, 9.5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Dependent differential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9.6, 9.7</w:t>
            </w:r>
          </w:p>
        </w:tc>
      </w:tr>
    </w:tbl>
    <w:p>
      <w:pPr>
        <w:pStyle w:val="BodyText"/>
      </w:pPr>
      <w:r>
        <w:rPr>
          <w:b/>
          <w:bCs/>
        </w:rPr>
        <w:t xml:space="preserve">Correcting for measurement error.</w:t>
      </w:r>
      <w:r>
        <w:t xml:space="preserve"> </w:t>
      </w:r>
      <w:r>
        <w:t xml:space="preserve">The structure of the error determines which correction methods apply;</w:t>
      </w:r>
      <w:r>
        <w:t xml:space="preserve"> </w:t>
      </w:r>
      <w:r>
        <w:t xml:space="preserve">there is a large literature for independent nondifferential error.</w:t>
      </w:r>
      <w:r>
        <w:t xml:space="preserve"> </w:t>
      </w:r>
      <w:r>
        <w:t xml:space="preserve">Correction methods generally combine modeling assumptions with</w:t>
      </w:r>
      <w:r>
        <w:t xml:space="preserve"> </w:t>
      </w:r>
      <w:r>
        <w:rPr>
          <w:b/>
          <w:bCs/>
        </w:rPr>
        <w:t xml:space="preserve">validation samples</w:t>
      </w:r>
      <w:r>
        <w:t xml:space="preserve">, subsets in which key variables are measured with little or no error.</w:t>
      </w:r>
      <w:r>
        <w:t xml:space="preserve"> </w:t>
      </w:r>
      <w:r>
        <w:t xml:space="preserve">The book does not cover them;</w:t>
      </w:r>
      <w:r>
        <w:t xml:space="preserve"> </w:t>
      </w:r>
      <w:r>
        <w:t xml:space="preserve">its point is that measuring variables, like selecting individuals, can introduce bias.</w:t>
      </w:r>
      <w:r>
        <w:t xml:space="preserve"> </w:t>
      </w:r>
      <w:r>
        <w:t xml:space="preserve">Realistic causal diagrams must represent confounding, selection, and measurement simultaneously,</w:t>
      </w:r>
      <w:r>
        <w:t xml:space="preserve"> </w:t>
      </w:r>
      <w:r>
        <w:t xml:space="preserve">and the best defense against measurement bias is better measurement</w:t>
      </w:r>
      <w:r>
        <w:t xml:space="preserve"> </w:t>
      </w:r>
      <w:r>
        <w:t xml:space="preserve">(Hernán and Robins 2020, 128)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9.1: The Strength and Direction of Measurement Bias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Measurement error generally causes bias.</w:t>
            </w:r>
            <w:r>
              <w:t xml:space="preserve"> </w:t>
            </w:r>
            <w:r>
              <w:t xml:space="preserve">The notable exception: if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has no effect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(no arrow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in Figure 9.2) and the error is independent and nondifferential, both the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 the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-</w:t>
            </w:r>
            <m:oMath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associations are null.</w:t>
            </w:r>
          </w:p>
          <w:p>
            <w:pPr>
              <w:pStyle w:val="BodyText"/>
            </w:pPr>
            <w:r>
              <w:t xml:space="preserve">Otherwise the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-</w:t>
            </w:r>
            <m:oMath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association may be</w:t>
            </w:r>
            <w:r>
              <w:t xml:space="preserve"> </w:t>
            </w:r>
            <w:r>
              <w:rPr>
                <w:b/>
                <w:bCs/>
              </w:rPr>
              <w:t xml:space="preserve">further from or closer to</w:t>
            </w:r>
            <w:r>
              <w:t xml:space="preserve"> </w:t>
            </w:r>
            <w:r>
              <w:t xml:space="preserve">the null than the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association.</w:t>
            </w:r>
            <w:r>
              <w:t xml:space="preserve"> </w:t>
            </w:r>
            <w:r>
              <w:t xml:space="preserve">Even with independent nondifferential error, the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-</w:t>
            </w:r>
            <m:oMath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trends can go in</w:t>
            </w:r>
            <w:r>
              <w:t xml:space="preserve"> </w:t>
            </w:r>
            <w:r>
              <w:rPr>
                <w:b/>
                <w:bCs/>
              </w:rPr>
              <w:t xml:space="preserve">opposite directions</w:t>
            </w:r>
            <w:r>
              <w:t xml:space="preserve"> </w:t>
            </w:r>
            <w:r>
              <w:t xml:space="preserve">for ordinal (non-dichotomous) or continuous treatments,</w:t>
            </w:r>
            <w:r>
              <w:t xml:space="preserve"> </w:t>
            </w:r>
            <w:r>
              <w:t xml:space="preserve">which happens when the conditional mean of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a nonmonotonic function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(Dosemeci, Wacholder, and Lubin 1990; Weinberg, Umbach, and Greenland 1994).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magnitude of the bias generally grows with the strength of the arrows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→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Causal diagrams encode no quantitative information, so they cannot describe the magnitude of the bias</w:t>
            </w:r>
            <w:r>
              <w:t xml:space="preserve"> </w:t>
            </w:r>
            <w:r>
              <w:t xml:space="preserve">(Hernán and Robins 2020, 128)</w:t>
            </w:r>
            <w:r>
              <w:t xml:space="preserve">.</w:t>
            </w:r>
          </w:p>
          <w:p/>
        </w:tc>
      </w:tr>
    </w:tbl>
    <w:bookmarkEnd w:id="18"/>
    <w:bookmarkEnd w:id="19"/>
    <w:bookmarkStart w:id="25" w:name="X167f2cdc38830427190ad659896a50aeb46d4ba"/>
    <w:p>
      <w:pPr>
        <w:pStyle w:val="Heading2"/>
      </w:pPr>
      <w:r>
        <w:t xml:space="preserve">3 9.3 Mismeasured Confounders and Colliders (pp. 128-130)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Mismeasured confounders can cause bias even when treatment and outcome are perfectly measured.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0" w:name="exm-hepatitis"/>
          <w:p>
            <w:pPr>
              <w:pStyle w:val="BodyText"/>
            </w:pPr>
            <w:r>
              <w:rPr>
                <w:b/>
                <w:bCs/>
              </w:rPr>
              <w:t xml:space="preserve">Example 1 (History of Hepatitis)</w:t>
            </w:r>
            <w:r>
              <w:t xml:space="preserve"> </w:t>
            </w:r>
            <w:r>
              <w:t xml:space="preserve">In Figure 9.8,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drug use,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liver disease, 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history of hepatitis:</w:t>
            </w:r>
            <w:r>
              <w:t xml:space="preserve"> </w:t>
            </w:r>
            <w:r>
              <w:t xml:space="preserve">people with prior hepatitis are less likely to be prescribed the drug and more likely to develop liver disease,</w:t>
            </w:r>
            <w:r>
              <w:t xml:space="preserve"> </w:t>
            </w:r>
            <w:r>
              <w:t xml:space="preserve">so there is confounding through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perfectly measured, standardization or IP weighting by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recovers the causal risk ratio.</w:t>
            </w:r>
          </w:p>
          <w:p>
            <w:pPr>
              <w:pStyle w:val="BodyText"/>
            </w:pPr>
            <w:r>
              <w:t xml:space="preserve">If hepatitis history is instead ascertained by questionnaire, some participants misreport it,</w:t>
            </w:r>
            <w:r>
              <w:t xml:space="preserve"> </w:t>
            </w:r>
            <w:r>
              <w:t xml:space="preserve">and investigators have only the mismeasured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does not generally block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risk ratio standardized (or IP weighted) by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generally differs from the causal risk ratio:</w:t>
            </w:r>
            <w:r>
              <w:t xml:space="preserve"> </w:t>
            </w:r>
            <w:r>
              <w:t xml:space="preserve">there is measurement bias</w:t>
            </w:r>
            <w:r>
              <w:t xml:space="preserve"> </w:t>
            </w:r>
            <w:r>
              <w:t xml:space="preserve">(Hernán and Robins 2020, 128–29)</w:t>
            </w:r>
            <w:r>
              <w:t xml:space="preserve">.</w:t>
            </w:r>
          </w:p>
          <w:bookmarkEnd w:id="20"/>
        </w:tc>
      </w:tr>
    </w:tbl>
    <w:p>
      <w:pPr>
        <w:pStyle w:val="BodyText"/>
      </w:pPr>
      <w:r>
        <w:t xml:space="preserve">The same holds in Figure 9.9, where the confounding path is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←</m:t>
        </m:r>
        <m:r>
          <m:t>U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not itself 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:</w:t>
      </w:r>
      <w:r>
        <w:t xml:space="preserve"> </w:t>
      </w:r>
      <w:r>
        <w:t xml:space="preserve">conditioning on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does not generally block it.</w:t>
      </w:r>
    </w:p>
    <w:p>
      <w:pPr>
        <w:pStyle w:val="BodyText"/>
      </w:pPr>
      <w:r>
        <w:rPr>
          <w:b/>
          <w:bCs/>
        </w:rPr>
        <w:t xml:space="preserve">Measurement bias or unmeasured confounding?</w:t>
      </w:r>
      <w:r>
        <w:t xml:space="preserve"> </w:t>
      </w:r>
      <w:r>
        <w:t xml:space="preserve">Figure 9.8 is equivalent to Figure 7.8: one can view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as unmeasured and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as a surrogate confounder (Fine Point 7.3).</w:t>
      </w:r>
      <w:r>
        <w:t xml:space="preserve"> </w:t>
      </w:r>
      <w:r>
        <w:t xml:space="preserve">The choice of terminology is irrelevant for practical purposes</w:t>
      </w:r>
      <w:r>
        <w:t xml:space="preserve"> </w:t>
      </w:r>
      <w:r>
        <w:t xml:space="preserve">(Hernán and Robins 2020, 129)</w:t>
      </w:r>
      <w:r>
        <w:t xml:space="preserve">.</w:t>
      </w:r>
      <w:r>
        <w:t xml:space="preserve"> </w:t>
      </w:r>
      <w:r>
        <w:t xml:space="preserve">In some settings, however, mismeasured variables are enough to adjust for confounding (Fine Point 9.2).</w:t>
      </w:r>
    </w:p>
    <w:bookmarkStart w:id="21" w:name="apparent-effect-modification"/>
    <w:p>
      <w:pPr>
        <w:pStyle w:val="Heading3"/>
      </w:pPr>
      <w:r>
        <w:t xml:space="preserve">3.1 Apparent Effect Modification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Mismeasured confounders can also create</w:t>
      </w:r>
      <w:r>
        <w:t xml:space="preserve"> </w:t>
      </w:r>
      <w:r>
        <w:rPr>
          <w:b/>
          <w:bCs/>
        </w:rPr>
        <w:t xml:space="preserve">apparent effect modification</w:t>
      </w:r>
      <w:r>
        <w:t xml:space="preserve">.</w:t>
      </w:r>
      <w:r>
        <w:t xml:space="preserve"> </w:t>
      </w:r>
      <w:r>
        <w:t xml:space="preserve">Suppose, under the sharp null hypothesis (treatment has no effect on anyone’s liver disease):</w:t>
      </w:r>
    </w:p>
    <w:p>
      <w:pPr>
        <w:pStyle w:val="Compact"/>
        <w:numPr>
          <w:ilvl w:val="0"/>
          <w:numId w:val="1005"/>
        </w:numPr>
      </w:pPr>
      <w:r>
        <w:t xml:space="preserve">everyone who reported prior hepatitis (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) truly had it (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);</w:t>
      </w:r>
    </w:p>
    <w:p>
      <w:pPr>
        <w:pStyle w:val="Compact"/>
        <w:numPr>
          <w:ilvl w:val="0"/>
          <w:numId w:val="1005"/>
        </w:numPr>
      </w:pPr>
      <w:r>
        <w:t xml:space="preserve">half of those who reported none (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) truly had it.</w:t>
      </w:r>
    </w:p>
    <w:p>
      <w:pPr>
        <w:pStyle w:val="FirstParagraph"/>
      </w:pPr>
      <w:r>
        <w:t xml:space="preserve">Then:</w:t>
      </w:r>
    </w:p>
    <w:p>
      <w:pPr>
        <w:pStyle w:val="Compact"/>
        <w:numPr>
          <w:ilvl w:val="0"/>
          <w:numId w:val="1006"/>
        </w:numPr>
      </w:pPr>
      <w:r>
        <w:t xml:space="preserve">in the stratum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, everyone has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, so there is no confounding 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no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association;</w:t>
      </w:r>
    </w:p>
    <w:p>
      <w:pPr>
        <w:pStyle w:val="Compact"/>
        <w:numPr>
          <w:ilvl w:val="0"/>
          <w:numId w:val="1006"/>
        </w:numPr>
      </w:pPr>
      <w:r>
        <w:t xml:space="preserve">in the stratum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, individuals 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are mixed, so there is uncontrolled confounding 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a non-null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association.</w:t>
      </w:r>
    </w:p>
    <w:p>
      <w:pPr>
        <w:pStyle w:val="FirstParagraph"/>
      </w:pPr>
      <w:r>
        <w:t xml:space="preserve">Reading both stratum-specific associations as effects, investigators would conclude that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modifies the effect of</w:t>
      </w:r>
      <w:r>
        <w:t xml:space="preserve"> </w:t>
      </w:r>
      <m:oMath>
        <m:r>
          <m:t>A</m:t>
        </m:r>
      </m:oMath>
      <w:r>
        <w:t xml:space="preserve">, although there is no effect at all</w:t>
      </w:r>
      <w:r>
        <w:t xml:space="preserve"> </w:t>
      </w:r>
      <w:r>
        <w:t xml:space="preserve">(Hernán and Robins 2020, 129)</w:t>
      </w:r>
      <w:r>
        <w:t xml:space="preserve">.</w:t>
      </w:r>
    </w:p>
    <w:bookmarkEnd w:id="21"/>
    <w:bookmarkStart w:id="24" w:name="mismeasured-colliders"/>
    <w:p>
      <w:pPr>
        <w:pStyle w:val="Heading3"/>
      </w:pPr>
      <w:r>
        <w:t xml:space="preserve">3.2 Mismeasured Colliders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 collider can be mismeasured too.</w:t>
      </w:r>
      <w:r>
        <w:t xml:space="preserve"> </w:t>
      </w:r>
      <w:r>
        <w:t xml:space="preserve">In Figure 9.10 (equivalent to Figure 8.2), conditioning on the mismeasured</w:t>
      </w:r>
      <w:r>
        <w:t xml:space="preserve"> </w:t>
      </w:r>
      <m:oMath>
        <m:sSup>
          <m:e>
            <m:r>
              <m:t>C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generally introduces selection bias,</w:t>
      </w:r>
      <w:r>
        <w:t xml:space="preserve"> </w:t>
      </w:r>
      <w:r>
        <w:t xml:space="preserve">because</w:t>
      </w:r>
      <w:r>
        <w:t xml:space="preserve"> </w:t>
      </w:r>
      <m:oMath>
        <m:sSup>
          <m:e>
            <m:r>
              <m:t>C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is a descendant of the collider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and therefore a common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9.2: When Mismeasured Confounders Are Not a Problem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High blood pressure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affects antihypertensive therapy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stroke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but treatment decisions are based on the office measurement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, not on the true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In Figure 9.11 (structurally equivalent to Figure 7.2),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fully mediates the effect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Any part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not captured by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was unknown to decision makers and could not affect treatment.</w:t>
            </w:r>
            <w:r>
              <w:t xml:space="preserve"> </w:t>
            </w:r>
            <w:r>
              <w:t xml:space="preserve">So the backdoor path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is blocked by conditioning on</w:t>
            </w:r>
            <w:r>
              <w:t xml:space="preserve"> </w:t>
            </w:r>
            <w:r>
              <w:rPr>
                <w:b/>
                <w:bCs/>
              </w:rPr>
              <w:t xml:space="preserve">either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In the more extreme Figure 9.12, data on the true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are insufficient but data on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suffice.</w:t>
            </w:r>
            <w:r>
              <w:t xml:space="preserve"> </w:t>
            </w:r>
            <w:r>
              <w:t xml:space="preserve">The general point: effects can be identified whenever the data contain as much information as the decision makers had,</w:t>
            </w:r>
            <w:r>
              <w:t xml:space="preserve"> </w:t>
            </w:r>
            <w:r>
              <w:t xml:space="preserve">whether or not that information was measured with error</w:t>
            </w:r>
            <w:r>
              <w:t xml:space="preserve"> </w:t>
            </w:r>
            <w:r>
              <w:t xml:space="preserve">(Hernán and Robins 2020, 130)</w:t>
            </w:r>
            <w:r>
              <w:t xml:space="preserve">.</w:t>
            </w:r>
          </w:p>
          <w:p/>
        </w:tc>
      </w:tr>
    </w:tbl>
    <w:bookmarkEnd w:id="24"/>
    <w:bookmarkEnd w:id="25"/>
    <w:bookmarkStart w:id="26" w:name="X78b453313fec76d0d032a34d8cc5aa75cb2d7d3"/>
    <w:p>
      <w:pPr>
        <w:pStyle w:val="Heading2"/>
      </w:pPr>
      <w:r>
        <w:t xml:space="preserve">4 9.4 Causal Diagrams Without Mismeasured Variables? (pp. 130-131)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Earlier chapters drew causal diagrams under two simplifying assumptions;</w:t>
      </w:r>
      <w:r>
        <w:t xml:space="preserve"> </w:t>
      </w:r>
      <w:r>
        <w:t xml:space="preserve">this section makes the first explicit.</w:t>
      </w:r>
    </w:p>
    <w:p>
      <w:pPr>
        <w:pStyle w:val="BodyText"/>
      </w:pPr>
      <w:r>
        <w:rPr>
          <w:b/>
          <w:bCs/>
        </w:rPr>
        <w:t xml:space="preserve">Assumption 1: all variables on the diagram are perfectly measured.</w:t>
      </w:r>
      <w:r>
        <w:t xml:space="preserve"> </w:t>
      </w:r>
      <w:r>
        <w:t xml:space="preserve">This is unrealistic.</w:t>
      </w:r>
      <w:r>
        <w:t xml:space="preserve"> </w:t>
      </w:r>
      <w:r>
        <w:t xml:space="preserve">As this chapter showed, measurement error can</w:t>
      </w:r>
    </w:p>
    <w:p>
      <w:pPr>
        <w:pStyle w:val="Compact"/>
        <w:numPr>
          <w:ilvl w:val="0"/>
          <w:numId w:val="1007"/>
        </w:numPr>
      </w:pPr>
      <w:r>
        <w:t xml:space="preserve">create a noncausal association between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even 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has no effect 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 there is no confounding or selection bias, and</w:t>
      </w:r>
    </w:p>
    <w:p>
      <w:pPr>
        <w:pStyle w:val="Compact"/>
        <w:numPr>
          <w:ilvl w:val="0"/>
          <w:numId w:val="1007"/>
        </w:numPr>
      </w:pPr>
      <w:r>
        <w:t xml:space="preserve">prevent a measured confounder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from blocking a backdoor path that the true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would block.</w:t>
      </w:r>
    </w:p>
    <w:p>
      <w:pPr>
        <w:pStyle w:val="FirstParagraph"/>
      </w:pPr>
      <w:r>
        <w:t xml:space="preserve">Should every diagram then show both true and measured values of every variable?</w:t>
      </w:r>
      <w:r>
        <w:t xml:space="preserve"> </w:t>
      </w:r>
      <w:r>
        <w:t xml:space="preserve">Often the measurement error is judged or known to be too small to matter, and a simpler diagram is preferable.</w:t>
      </w:r>
    </w:p>
    <w:p>
      <w:pPr>
        <w:pStyle w:val="BodyText"/>
      </w:pPr>
      <w:r>
        <w:rPr>
          <w:b/>
          <w:bCs/>
        </w:rPr>
        <w:t xml:space="preserve">A two-step approach.</w:t>
      </w:r>
      <w:r>
        <w:t xml:space="preserve"> </w:t>
      </w:r>
      <w:r>
        <w:t xml:space="preserve">If confounding and selection bias exist under perfect measurement, they will typically exist under measurement error too</w:t>
      </w:r>
      <w:r>
        <w:t xml:space="preserve"> </w:t>
      </w:r>
      <w:r>
        <w:t xml:space="preserve">(with exceptions, as in Fine Point 9.2).</w:t>
      </w:r>
      <w:r>
        <w:t xml:space="preserve"> </w:t>
      </w:r>
      <w:r>
        <w:t xml:space="preserve">So the book first draws diagrams without measurement error to study confounding and selection bias,</w:t>
      </w:r>
      <w:r>
        <w:t xml:space="preserve"> </w:t>
      </w:r>
      <w:r>
        <w:t xml:space="preserve">then adds measurement error as an extra layer.</w:t>
      </w:r>
      <w:r>
        <w:t xml:space="preserve"> </w:t>
      </w:r>
      <w:r>
        <w:t xml:space="preserve">Throughout the book, when the emphasis is on confounding and selection, it omits the distinction between true and measured values</w:t>
      </w:r>
      <w:r>
        <w:t xml:space="preserve"> </w:t>
      </w:r>
      <w:r>
        <w:t xml:space="preserve">(Hernán and Robins 2020, 130–31)</w:t>
      </w:r>
      <w:r>
        <w:t xml:space="preserve">.</w:t>
      </w:r>
      <w:r>
        <w:t xml:space="preserve"> </w:t>
      </w:r>
      <w:r>
        <w:t xml:space="preserve">The second assumption, which is fundamental to any causal diagram, is the subject of Section 9.5.</w:t>
      </w:r>
    </w:p>
    <w:bookmarkEnd w:id="26"/>
    <w:bookmarkStart w:id="36" w:name="X6156ecf47931ca6b688af30ebf822ffaaf90ea0"/>
    <w:p>
      <w:pPr>
        <w:pStyle w:val="Heading2"/>
      </w:pPr>
      <w:r>
        <w:t xml:space="preserve">5 9.5 Many Proposed Causal Diagrams Include Noncausal Arrows (pp. 131-133)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be antiviral treatment for COVID-19,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death, and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obesity (body mass index above 30), all binary.</w:t>
      </w:r>
      <w:r>
        <w:t xml:space="preserve"> </w:t>
      </w:r>
      <w:r>
        <w:t xml:space="preserve">Obese patients are more likely to be treated and to die without treatment,</w:t>
      </w:r>
      <w:r>
        <w:t xml:space="preserve"> </w:t>
      </w:r>
      <w:r>
        <w:t xml:space="preserve">so experts draw Figure 9.13 (equal to Figure 7.1):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,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.</w:t>
      </w:r>
      <w:r>
        <w:t xml:space="preserve"> </w:t>
      </w:r>
      <w:r>
        <w:t xml:space="preserve">Assume treatment depends only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on physician preference, and that there is no measurement error.</w:t>
      </w:r>
    </w:p>
    <w:p>
      <w:pPr>
        <w:pStyle w:val="BodyText"/>
      </w:pPr>
      <w:r>
        <w:rPr>
          <w:b/>
          <w:bCs/>
        </w:rPr>
        <w:t xml:space="preserve">Assumption 2: every arrow corresponds to a well-defined intervention.</w:t>
      </w:r>
    </w:p>
    <w:p>
      <w:pPr>
        <w:pStyle w:val="Compact"/>
        <w:numPr>
          <w:ilvl w:val="0"/>
          <w:numId w:val="1008"/>
        </w:numPr>
      </w:pPr>
      <w:r>
        <w:t xml:space="preserve">Inference about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needs well-defined counterfactuals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, hence well-defined interventions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(Chapter 3).</w:t>
      </w:r>
      <w:r>
        <w:t xml:space="preserve"> </w:t>
      </w:r>
      <w:r>
        <w:t xml:space="preserve">Antiviral treatment can clearly be given or withheld, so the arrow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(or its absence) is meaningful.</w:t>
      </w:r>
    </w:p>
    <w:p>
      <w:pPr>
        <w:pStyle w:val="Compact"/>
        <w:numPr>
          <w:ilvl w:val="0"/>
          <w:numId w:val="1008"/>
        </w:numPr>
      </w:pPr>
      <w:r>
        <w:t xml:space="preserve">Obesity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not an intervention.</w:t>
      </w:r>
      <w:r>
        <w:t xml:space="preserve"> </w:t>
      </w:r>
      <w:r>
        <w:t xml:space="preserve">As in Chapter 3,</w:t>
      </w:r>
      <w:r>
        <w:t xml:space="preserve"> </w:t>
      </w:r>
      <m:oMath>
        <m:sSup>
          <m:e>
            <m:r>
              <m:t>Y</m:t>
            </m:r>
          </m:e>
          <m:sup>
            <m:r>
              <m:t>l</m:t>
            </m:r>
          </m:sup>
        </m:sSup>
      </m:oMath>
      <w:r>
        <w:t xml:space="preserve"> </w:t>
      </w:r>
      <w:r>
        <w:t xml:space="preserve">is defined only if some well-defined</w:t>
      </w:r>
      <w:r>
        <w:t xml:space="preserve"> </w:t>
      </w:r>
      <w:r>
        <w:rPr>
          <w:b/>
          <w:bCs/>
        </w:rPr>
        <w:t xml:space="preserve">effective no-direct-effect (ENDE)</w:t>
      </w:r>
      <w:r>
        <w:t xml:space="preserve"> </w:t>
      </w:r>
      <w:r>
        <w:t xml:space="preserve">intervention</w:t>
      </w:r>
      <w:r>
        <w:t xml:space="preserve"> </w:t>
      </w:r>
      <w:r>
        <w:t xml:space="preserve">can change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while having no direct effect on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Few experts would grant that such an intervention exists for obesity and mortality,</w:t>
      </w:r>
      <w:r>
        <w:t xml:space="preserve"> </w:t>
      </w:r>
      <w:r>
        <w:t xml:space="preserve">so the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cannot be assumed to be well defined</w:t>
      </w:r>
      <w:r>
        <w:t xml:space="preserve"> </w:t>
      </w:r>
      <w:r>
        <w:t xml:space="preserve">(Hernán and Robins 2020, 131)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7" w:name="def-causal-dag-strict"/>
          <w:p>
            <w:pPr>
              <w:pStyle w:val="BodyText"/>
            </w:pPr>
            <w:r>
              <w:rPr>
                <w:b/>
                <w:bCs/>
              </w:rPr>
              <w:t xml:space="preserve">Definition 3 (Causal DAG (Strict Sense))</w:t>
            </w:r>
            <w:r>
              <w:t xml:space="preserve"> </w:t>
            </w:r>
            <w:r>
              <w:t xml:space="preserve">The book restricts the term</w:t>
            </w:r>
            <w:r>
              <w:t xml:space="preserve"> </w:t>
            </w:r>
            <w:r>
              <w:rPr>
                <w:b/>
                <w:bCs/>
              </w:rPr>
              <w:t xml:space="preserve">causal DAG</w:t>
            </w:r>
            <w:r>
              <w:t xml:space="preserve"> </w:t>
            </w:r>
            <w:r>
              <w:t xml:space="preserve">to DAGs in which every arrow has a causal interpretation.</w:t>
            </w:r>
            <w:r>
              <w:t xml:space="preserve"> </w:t>
            </w:r>
            <w:r>
              <w:t xml:space="preserve">A DAG with at least one arrow lacking such an interpretation, such as Figure 9.13 under current knowledge, is a</w:t>
            </w:r>
            <w:r>
              <w:t xml:space="preserve"> </w:t>
            </w:r>
            <w:r>
              <w:rPr>
                <w:b/>
                <w:bCs/>
              </w:rPr>
              <w:t xml:space="preserve">“noncausal”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diagram</w:t>
            </w:r>
            <w:r>
              <w:t xml:space="preserve"> </w:t>
            </w:r>
            <w:r>
              <w:t xml:space="preserve">(Hernán and Robins 2020, 132)</w:t>
            </w:r>
            <w:r>
              <w:t xml:space="preserve">.</w:t>
            </w:r>
          </w:p>
          <w:bookmarkEnd w:id="27"/>
        </w:tc>
      </w:tr>
    </w:tbl>
    <w:bookmarkStart w:id="30" w:name="the-two-arrows-out-of-obesity"/>
    <w:p>
      <w:pPr>
        <w:pStyle w:val="Heading3"/>
      </w:pPr>
      <w:r>
        <w:t xml:space="preserve">5.1 The Two Arrows out of Obesity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09"/>
        </w:numPr>
      </w:pP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reasonable.</w:t>
      </w:r>
      <w:r>
        <w:t xml:space="preserve"> </w:t>
      </w:r>
      <w:r>
        <w:t xml:space="preserve">Doctors are more likely to treat patients they learn are obese,</w:t>
      </w:r>
      <w:r>
        <w:t xml:space="preserve"> </w:t>
      </w:r>
      <w:r>
        <w:t xml:space="preserve">and one can imagine a well-defined ENDE intervention, such as showing the physician a patient with a different body mass index.</w:t>
      </w:r>
    </w:p>
    <w:p>
      <w:pPr>
        <w:pStyle w:val="Compact"/>
        <w:numPr>
          <w:ilvl w:val="0"/>
          <w:numId w:val="1009"/>
        </w:numPr>
      </w:pPr>
      <m:oMath>
        <m:r>
          <m:t>L</m:t>
        </m:r>
        <m:r>
          <m:rPr>
            <m:sty m:val="p"/>
          </m:rPr>
          <m:t>→</m:t>
        </m:r>
        <m:r>
          <m:t>Y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not.</w:t>
      </w:r>
      <w:r>
        <w:t xml:space="preserve"> </w:t>
      </w:r>
      <w:r>
        <w:t xml:space="preserve">Experts know obese patients are more likely to die, but because they do not accept that ENDE interventions on obesity exist for that effect,</w:t>
      </w:r>
      <w:r>
        <w:t xml:space="preserve"> </w:t>
      </w:r>
      <w:r>
        <w:t xml:space="preserve">the arrow has no causal interpretation for them.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9.3: Whether Interventions Are Well-Defined Depends on the Outcome of Interest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If we know how to intervene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to study its effect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why not use the same intervention 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?</w:t>
            </w:r>
            <w:r>
              <w:t xml:space="preserve"> </w:t>
            </w:r>
            <w:r>
              <w:t xml:space="preserve">The apparent contradiction comes from using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for two things:</w:t>
            </w:r>
            <w:r>
              <w:t xml:space="preserve"> </w:t>
            </w:r>
            <w:r>
              <w:t xml:space="preserve">the physical quantity body weight, and the doctor’s perception of that quantity.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Let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be body weight and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the doctor’s perception of it.</w:t>
            </w:r>
            <w:r>
              <w:t xml:space="preserve"> </w:t>
            </w:r>
            <w:r>
              <w:t xml:space="preserve">With perfect perception there is a deterministic arrow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, and the arrow into treatment is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:</w:t>
            </w:r>
            <w:r>
              <w:t xml:space="preserve"> </w:t>
            </w:r>
            <w:r>
              <w:t xml:space="preserve">body weight affects treatment only once the doctor learns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Intervening on the perceived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while leaving body weight unchanged would change the doctor’s behavior just as intervening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would.</w:t>
            </w:r>
            <w:r>
              <w:t xml:space="preserve"> </w:t>
            </w:r>
            <w:r>
              <w:t xml:space="preserve">In this sense the counterfactuals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l</m:t>
                  </m:r>
                </m:sup>
              </m:sSup>
            </m:oMath>
            <w:r>
              <w:t xml:space="preserve"> </w:t>
            </w:r>
            <w:r>
              <w:t xml:space="preserve">are well defined, while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l</m:t>
                  </m:r>
                </m:sup>
              </m:sSup>
            </m:oMath>
            <w:r>
              <w:t xml:space="preserve"> </w:t>
            </w:r>
            <w:r>
              <w:t xml:space="preserve">are not</w:t>
            </w:r>
            <w:r>
              <w:t xml:space="preserve"> </w:t>
            </w:r>
            <w:r>
              <w:t xml:space="preserve">(Hernán and Robins 2020, 132)</w:t>
            </w:r>
            <w:r>
              <w:t xml:space="preserve">.</w:t>
            </w:r>
          </w:p>
          <w:p/>
        </w:tc>
      </w:tr>
    </w:tbl>
    <w:bookmarkEnd w:id="30"/>
    <w:bookmarkStart w:id="35" w:name="Xaf5086ddf38fc06a253aeb7c5e7dba0ddd8d9c7"/>
    <w:p>
      <w:pPr>
        <w:pStyle w:val="Heading3"/>
      </w:pPr>
      <w:r>
        <w:t xml:space="preserve">5.2 Making the Diagram Causal: Hidden Factors</w:t>
      </w:r>
      <w:r>
        <w:t xml:space="preserve"> </w:t>
      </w:r>
      <m:oMath>
        <m:r>
          <m:t>H</m:t>
        </m:r>
      </m:oMath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Experts who want a causal DAG that still accounts for the fact that obese patients die more often</w:t>
      </w:r>
      <w:r>
        <w:t xml:space="preserve"> </w:t>
      </w:r>
      <w:r>
        <w:t xml:space="preserve">can instead propose Figure 9.14, which has the same structure as Figure 7.2.</w:t>
      </w:r>
      <w:r>
        <w:t xml:space="preserve"> </w:t>
      </w:r>
      <w:r>
        <w:t xml:space="preserve">It adds a hidden node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that causes both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;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may contain unmeasured, possibly unknown, factors (genetic factors, metabolic factors related to body fat, microbiota, and others not yet discovered).</w:t>
      </w:r>
      <w:r>
        <w:t xml:space="preserve"> </w:t>
      </w:r>
      <w:r>
        <w:t xml:space="preserve">Figure 9.14 has</w:t>
      </w:r>
    </w:p>
    <w:p>
      <w:pPr>
        <w:pStyle w:val="BodyText"/>
      </w:pPr>
      <m:oMathPara>
        <m:oMathParaPr>
          <m:jc m:val="center"/>
        </m:oMathParaPr>
        <m:oMath>
          <m:r>
            <m:t>H</m:t>
          </m:r>
          <m:r>
            <m:rPr>
              <m:sty m:val="p"/>
            </m:rPr>
            <m:t>→</m:t>
          </m:r>
          <m:r>
            <m:t>L</m:t>
          </m:r>
          <m:r>
            <m:rPr>
              <m:sty m:val="p"/>
            </m:rPr>
            <m:t>→</m:t>
          </m:r>
          <m:r>
            <m:t>A</m:t>
          </m:r>
          <m:r>
            <m:rPr>
              <m:sty m:val="p"/>
            </m:rPr>
            <m:t>→</m:t>
          </m:r>
          <m:r>
            <m:t>Y</m:t>
          </m:r>
          <m:r>
            <m:rPr>
              <m:sty m:val="p"/>
            </m:rPr>
            <m:t>,</m:t>
          </m:r>
          <m:r>
            <m:t>  </m:t>
          </m:r>
          <m:r>
            <m:t>H</m:t>
          </m:r>
          <m:r>
            <m:rPr>
              <m:sty m:val="p"/>
            </m:rPr>
            <m:t>→</m:t>
          </m:r>
          <m:r>
            <m:t>Y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with no arrow</w:t>
      </w:r>
      <w:r>
        <w:t xml:space="preserve"> </w:t>
      </w:r>
      <m:oMath>
        <m:r>
          <m:t>H</m:t>
        </m:r>
        <m:r>
          <m:rPr>
            <m:sty m:val="p"/>
          </m:rPr>
          <m:t>→</m:t>
        </m:r>
        <m:r>
          <m:t>A</m:t>
        </m:r>
      </m:oMath>
      <w:r>
        <w:t xml:space="preserve">, which is reasonable if obesity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the only information used in treatment decisions.</w:t>
      </w:r>
    </w:p>
    <w:p>
      <w:pPr>
        <w:pStyle w:val="BodyText"/>
      </w:pPr>
      <w:r>
        <w:t xml:space="preserve">Is Figure 9.14 itself causal?</w:t>
      </w:r>
      <w:r>
        <w:t xml:space="preserve"> </w:t>
      </w:r>
      <w:r>
        <w:t xml:space="preserve">Its new arrows</w:t>
      </w:r>
      <w:r>
        <w:t xml:space="preserve"> </w:t>
      </w:r>
      <m:oMath>
        <m:r>
          <m:t>H</m:t>
        </m:r>
        <m:r>
          <m:rPr>
            <m:sty m:val="p"/>
          </m:rPr>
          <m:t>→</m:t>
        </m:r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H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are causal exactly when the counterfactuals</w:t>
      </w:r>
      <w:r>
        <w:t xml:space="preserve"> </w:t>
      </w:r>
      <m:oMath>
        <m:sSup>
          <m:e>
            <m:r>
              <m:t>L</m:t>
            </m:r>
          </m:e>
          <m:sup>
            <m:r>
              <m:t>h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Y</m:t>
            </m:r>
          </m:e>
          <m:sup>
            <m:r>
              <m:t>h</m:t>
            </m:r>
          </m:sup>
        </m:sSup>
      </m:oMath>
      <w:r>
        <w:t xml:space="preserve"> </w:t>
      </w:r>
      <w:r>
        <w:t xml:space="preserve">are well defined.</w:t>
      </w:r>
      <w:r>
        <w:t xml:space="preserve"> </w:t>
      </w:r>
      <w:r>
        <w:t xml:space="preserve">That holds if the experts are willing to assume either</w:t>
      </w:r>
    </w:p>
    <w:p>
      <w:pPr>
        <w:pStyle w:val="Compact"/>
        <w:numPr>
          <w:ilvl w:val="0"/>
          <w:numId w:val="1010"/>
        </w:numPr>
      </w:pPr>
      <w:r>
        <w:t xml:space="preserve">that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corresponds to a well-defined intervention, or</w:t>
      </w:r>
    </w:p>
    <w:p>
      <w:pPr>
        <w:pStyle w:val="Compact"/>
        <w:numPr>
          <w:ilvl w:val="0"/>
          <w:numId w:val="1010"/>
        </w:numPr>
      </w:pPr>
      <w:r>
        <w:t xml:space="preserve">that some well-defined ENDE intervention on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exists whose only route to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runs through</w:t>
      </w:r>
      <w:r>
        <w:t xml:space="preserve"> </w:t>
      </w:r>
      <m:oMath>
        <m:r>
          <m:t>H</m:t>
        </m:r>
      </m:oMath>
      <w:r>
        <w:t xml:space="preserve">.</w:t>
      </w:r>
    </w:p>
    <w:p>
      <w:pPr>
        <w:pStyle w:val="FirstParagraph"/>
      </w:pPr>
      <w:r>
        <w:t xml:space="preserve">The precise intervention on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is unknown, but current knowledge does not exclude it,</w:t>
      </w:r>
      <w:r>
        <w:t xml:space="preserve"> </w:t>
      </w:r>
      <w:r>
        <w:t xml:space="preserve">so both arrows out of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are tentatively justified and Figure 9.14 is treated as a causal diagram</w:t>
      </w:r>
      <w:r>
        <w:t xml:space="preserve"> </w:t>
      </w:r>
      <w:r>
        <w:t xml:space="preserve">(Hernán and Robins 2020, 132–33)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9.4:</w:t>
            </w:r>
            <w:r>
              <w:t xml:space="preserve"> </w:t>
            </w:r>
            <w:r>
              <w:t xml:space="preserve">“Noncausal”</w:t>
            </w:r>
            <w:r>
              <w:t xml:space="preserve"> </w:t>
            </w:r>
            <w:r>
              <w:t xml:space="preserve">Diagrams With Well-Defined Statistical Interpretations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Consider an FFRCISTG model in which only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has well-defined interventions (counterfactuals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)</w:t>
            </w:r>
            <w:r>
              <w:t xml:space="preserve"> </w:t>
            </w:r>
            <w:r>
              <w:t xml:space="preserve">and the joint distribution factors according to the DAG.</w:t>
            </w:r>
            <w:r>
              <w:t xml:space="preserve"> </w:t>
            </w:r>
            <w:r>
              <w:t xml:space="preserve">Its arrows need not be causal;</w:t>
            </w:r>
            <w:r>
              <w:t xml:space="preserve"> </w:t>
            </w:r>
            <w:r>
              <w:t xml:space="preserve">they only encode, via d-separation, conditional independencies on the DAG and the associated SWIG.</w:t>
            </w:r>
            <w:r>
              <w:t xml:space="preserve"> </w:t>
            </w:r>
            <w:r>
              <w:t xml:space="preserve">Under this reading, the arrow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in Figure 9.13 need not be removed.</w:t>
            </w:r>
          </w:p>
          <w:p>
            <w:pPr>
              <w:pStyle w:val="BodyText"/>
            </w:pPr>
            <w:r>
              <w:t xml:space="preserve">Richardson and Robins (2013) pointed out serious difficulties:</w:t>
            </w:r>
            <w:r>
              <w:t xml:space="preserve"> </w:t>
            </w:r>
            <w:r>
              <w:t xml:space="preserve">if arrows are not causal, there is no reason to expect the distribution to factor according to any incomplete DAG,</w:t>
            </w:r>
            <w:r>
              <w:t xml:space="preserve"> </w:t>
            </w:r>
            <w:r>
              <w:t xml:space="preserve">and with unmeasured variables some of the implied independencies cannot even be checked.</w:t>
            </w:r>
            <w:r>
              <w:t xml:space="preserve"> </w:t>
            </w:r>
            <w:r>
              <w:t xml:space="preserve">For example, the front door graph (Figure 7.14) implies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U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it is hard to see a reason for postulating this other than believing every arrow is causal.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Alternatively, noncausal arrows can be read as a response by researchers skeptical that the counterfactuals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</m:oMath>
            <w:r>
              <w:t xml:space="preserve"> </w:t>
            </w:r>
            <w:r>
              <w:t xml:space="preserve">exist:</w:t>
            </w:r>
            <w:r>
              <w:t xml:space="preserve"> </w:t>
            </w:r>
            <w:r>
              <w:t xml:space="preserve">Figure 7.14 then states that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M</m:t>
              </m:r>
            </m:oMath>
            <w:r>
              <w:t xml:space="preserve"> </w:t>
            </w:r>
            <w:r>
              <w:t xml:space="preserve">would hold in a future trial randomizing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if it fails, the claim that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-counterfactuals exist is falsified together with the structure</w:t>
            </w:r>
            <w:r>
              <w:t xml:space="preserve"> </w:t>
            </w:r>
            <w:r>
              <w:t xml:space="preserve">(Hernán and Robins 2020, 133)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9.5: A Connection to the Front Door 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Figure 9.14 is the front door diagram of Figure 7.14 with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 </w:t>
            </w:r>
            <w:r>
              <w:t xml:space="preserve">in place of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M</m:t>
              </m:r>
            </m:oMath>
            <w:r>
              <w:t xml:space="preserve">.</w:t>
            </w:r>
            <w:r>
              <w:t xml:space="preserve"> </w:t>
            </w:r>
            <w:r>
              <w:t xml:space="preserve">Hence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l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identified by the front door formula (Technical Point 7.4),</w:t>
            </w:r>
            <w:r>
              <w:t xml:space="preserve"> </w:t>
            </w:r>
            <w:r>
              <w:t xml:space="preserve">substituting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,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,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,</m:t>
              </m:r>
              <m:r>
                <m:t>a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,</m:t>
              </m:r>
              <m:r>
                <m:t>m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l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a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p>
                      <m:e>
                        <m:r>
                          <m:t>l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l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l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If a researcher adds a direct arrow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(e.g., because patients with high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receive unrecorded ancillary care such as dietary advice),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l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sSup>
                    <m:e>
                      <m:r>
                        <m:t>l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sup>
              </m:sSup>
            </m:oMath>
            <w:r>
              <w:t xml:space="preserve"> </w:t>
            </w:r>
            <w:r>
              <w:t xml:space="preserve">becomes the total effect along both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l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no longer identified.</w:t>
            </w:r>
            <w:r>
              <w:t xml:space="preserve"> </w:t>
            </w:r>
            <w:r>
              <w:t xml:space="preserve">The effect along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alone remains identified by the front door formula, which the book proves in Chapter 23</w:t>
            </w:r>
            <w:r>
              <w:t xml:space="preserve"> </w:t>
            </w:r>
            <w:r>
              <w:t xml:space="preserve">(Hernán and Robins 2020, 134)</w:t>
            </w:r>
            <w:r>
              <w:t xml:space="preserve">.</w:t>
            </w:r>
          </w:p>
          <w:p/>
        </w:tc>
      </w:tr>
    </w:tbl>
    <w:bookmarkEnd w:id="35"/>
    <w:bookmarkEnd w:id="36"/>
    <w:bookmarkStart w:id="40" w:name="Xac4ce61f3ac033d7400d68bb002c7568be9d2ee"/>
    <w:p>
      <w:pPr>
        <w:pStyle w:val="Heading2"/>
      </w:pPr>
      <w:r>
        <w:t xml:space="preserve">6 9.6 Does It Matter That Many Proposed Diagrams Include Noncausal Arrows? (pp. 133-136)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Sometimes it does not.</w:t>
      </w:r>
      <w:r>
        <w:t xml:space="preserve"> </w:t>
      </w:r>
      <w:r>
        <w:t xml:space="preserve">Figure 9.13 is not causal, yet it leads to the right analysis:</w:t>
      </w:r>
      <w:r>
        <w:t xml:space="preserve"> </w:t>
      </w:r>
      <w:r>
        <w:t xml:space="preserve">under both Figure 9.13 and the causal Figure 9.14, all backdoor paths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 blocked by conditioning on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so standardization or IP weighting 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identifies the average causal effect.</w:t>
      </w:r>
      <w:r>
        <w:t xml:space="preserve"> </w:t>
      </w:r>
      <w:r>
        <w:t xml:space="preserve">This is expected, because in neither DAG do unmeasured variables have arrows into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(compare Fine Point 9.2).</w:t>
      </w:r>
    </w:p>
    <w:p>
      <w:pPr>
        <w:pStyle w:val="BodyText"/>
      </w:pPr>
      <w:r>
        <w:t xml:space="preserve">Many DAGs in the health and social sciences are noncausal because they omit the hidden variables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that would make them causal;</w:t>
      </w:r>
      <w:r>
        <w:t xml:space="preserve"> </w:t>
      </w:r>
      <w:r>
        <w:t xml:space="preserve">including a variable without well-defined interventions for its effect on its descendants effectively declares the DAG noncausal.</w:t>
      </w:r>
      <w:r>
        <w:t xml:space="preserve"> </w:t>
      </w:r>
      <w:r>
        <w:t xml:space="preserve">The identifying formula may still coincide with that from the causal DAG, as here.</w:t>
      </w:r>
    </w:p>
    <w:bookmarkStart w:id="39" w:name="when-noncausal-arrows-mislead"/>
    <w:p>
      <w:pPr>
        <w:pStyle w:val="Heading3"/>
      </w:pPr>
      <w:r>
        <w:t xml:space="preserve">6.1 When Noncausal Arrows Mislead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Sometimes it does.</w:t>
      </w:r>
      <w:r>
        <w:t xml:space="preserve"> </w:t>
      </w:r>
      <w:r>
        <w:t xml:space="preserve">In Figure 9.15 the direct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, read causally, claims well-defined interventions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blocks the backdoor path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If instead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surrogate for hidden factors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for which well-defined interventions exist (Figure 9.16),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does not block the backdoor path.</w:t>
      </w:r>
      <w:r>
        <w:t xml:space="preserve"> </w:t>
      </w:r>
      <w:r>
        <w:t xml:space="preserve">Investigators unaware that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only a surrogate confounder would wrongly conclude that 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suffices,</w:t>
      </w:r>
      <w:r>
        <w:t xml:space="preserve"> </w:t>
      </w:r>
      <w:r>
        <w:t xml:space="preserve">as discussed in Section 9.3</w:t>
      </w:r>
      <w:r>
        <w:t xml:space="preserve"> </w:t>
      </w:r>
      <w:r>
        <w:t xml:space="preserve">(Hernán and Robins 2020, 134)</w:t>
      </w:r>
      <w:r>
        <w:t xml:space="preserve">.</w:t>
      </w:r>
    </w:p>
    <w:p>
      <w:pPr>
        <w:pStyle w:val="BodyText"/>
      </w:pPr>
      <w:r>
        <w:t xml:space="preserve">When proposing a causal DAG, ask of each arrow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whether there is a well-defined intervention on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for its effect on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This scrutiny is unnecessary for an electrical circuit, where all interventions are well defined,</w:t>
      </w:r>
      <w:r>
        <w:t xml:space="preserve"> </w:t>
      </w:r>
      <w:r>
        <w:t xml:space="preserve">but indispensable in the health and social sciences.</w:t>
      </w:r>
    </w:p>
    <w:p>
      <w:pPr>
        <w:pStyle w:val="BodyText"/>
      </w:pPr>
      <w:r>
        <w:rPr>
          <w:b/>
          <w:bCs/>
        </w:rPr>
        <w:t xml:space="preserve">Well-defined is a matter of degree.</w:t>
      </w:r>
      <w:r>
        <w:t xml:space="preserve"> </w:t>
      </w:r>
      <w:r>
        <w:t xml:space="preserve">No intervention is perfectly well defined (Chapter 3), but for some there is scientific consensus that they are sufficiently well defined.</w:t>
      </w:r>
      <w:r>
        <w:t xml:space="preserve"> </w:t>
      </w:r>
      <w:r>
        <w:t xml:space="preserve">From here on, except for clearly sign-posted exceptions, the book assumes all DAGs are strictly causal:</w:t>
      </w:r>
      <w:r>
        <w:t xml:space="preserve"> </w:t>
      </w:r>
      <w:r>
        <w:t xml:space="preserve">every arrow corresponds to an intervention that can be specified with no meaningful vagueness given current knowledge,</w:t>
      </w:r>
      <w:r>
        <w:t xml:space="preserve"> </w:t>
      </w:r>
      <w:r>
        <w:t xml:space="preserve">while acknowledging that such beliefs, and the diagrams, may later prove wrong</w:t>
      </w:r>
      <w:r>
        <w:t xml:space="preserve"> </w:t>
      </w:r>
      <w:r>
        <w:t xml:space="preserve">(Hernán and Robins 2020, 135)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9.6: From Noncausal Diagrams to Causal Diagrams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Investigators interested in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draw Figure 9.17 from the temporal order of the variables and two facts:</w:t>
            </w:r>
            <w:r>
              <w:t xml:space="preserve"> </w:t>
            </w:r>
            <w:r>
              <w:t xml:space="preserve">the measured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associated with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and known but unmeasured factors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affect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are associated with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Figure 9.17 were the true causal diagram, the effect would not be identifiable, because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 descendant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(Fine Point 7.4).</w:t>
            </w:r>
          </w:p>
          <w:p>
            <w:pPr>
              <w:pStyle w:val="BodyText"/>
            </w:pPr>
            <w:r>
              <w:t xml:space="preserve">There is no well-defined intervention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so they add a hidden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as a surrogate of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, and redirect the arrows from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into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toward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(Figure 9.18).</w:t>
            </w:r>
            <w:r>
              <w:t xml:space="preserve"> </w:t>
            </w:r>
            <w:r>
              <w:t xml:space="preserve">Now the backdoor path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U</m:t>
              </m:r>
              <m:r>
                <m:rPr>
                  <m:sty m:val="p"/>
                </m:rPr>
                <m:t>→</m:t>
              </m:r>
              <m:r>
                <m:t>H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cannot be blocked by any measured variable, so the effect is not identifiable.</w:t>
            </w:r>
            <w:r>
              <w:t xml:space="preserve"> </w:t>
            </w:r>
            <w:r>
              <w:t xml:space="preserve">Even if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were a deterministic function of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,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would not block paths through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, because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is not a function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Letting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inherit all arrows into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always warranted.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directly rather than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(Figure 9.19), there are no open backdoor paths and the effect is identifiable.</w:t>
            </w:r>
            <w:r>
              <w:t xml:space="preserve"> </w:t>
            </w:r>
            <w:r>
              <w:t xml:space="preserve">Example: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a physician’s decision to order a diagnostic test,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the test result, and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the biological determinants of the result</w:t>
            </w:r>
            <w:r>
              <w:t xml:space="preserve"> </w:t>
            </w:r>
            <w:r>
              <w:t xml:space="preserve">(Hernán and Robins 2020, 136)</w:t>
            </w:r>
            <w:r>
              <w:t xml:space="preserve">.</w:t>
            </w:r>
          </w:p>
          <w:p/>
        </w:tc>
      </w:tr>
    </w:tbl>
    <w:bookmarkEnd w:id="39"/>
    <w:bookmarkEnd w:id="40"/>
    <w:bookmarkStart w:id="41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Measurement bias</w:t>
      </w:r>
      <w:r>
        <w:t xml:space="preserve"> </w:t>
      </w:r>
      <w:r>
        <w:t xml:space="preserve">(information bias) arises when the association between measured treatment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and measured outcome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differs from the causal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;</w:t>
      </w:r>
      <w:r>
        <w:t xml:space="preserve"> </w:t>
      </w:r>
      <w:r>
        <w:t xml:space="preserve">it can occur in any study design.</w:t>
      </w:r>
    </w:p>
    <w:p>
      <w:pPr>
        <w:pStyle w:val="Compact"/>
        <w:numPr>
          <w:ilvl w:val="0"/>
          <w:numId w:val="1011"/>
        </w:numPr>
      </w:pPr>
      <w:r>
        <w:t xml:space="preserve">Measurement error has no single structure;</w:t>
      </w:r>
      <w:r>
        <w:t xml:space="preserve"> </w:t>
      </w:r>
      <w:r>
        <w:t xml:space="preserve">it is classified as</w:t>
      </w:r>
      <w:r>
        <w:t xml:space="preserve"> </w:t>
      </w:r>
      <w:r>
        <w:rPr>
          <w:b/>
          <w:bCs/>
        </w:rPr>
        <w:t xml:space="preserve">independent or dependent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nondifferential or differential</w:t>
      </w:r>
      <w:r>
        <w:t xml:space="preserve"> </w:t>
      </w:r>
      <w:r>
        <w:t xml:space="preserve">(Figures 9.2-9.7).</w:t>
      </w:r>
      <w:r>
        <w:t xml:space="preserve"> </w:t>
      </w:r>
      <w:r>
        <w:t xml:space="preserve">Recall bias and reverse causation bias are examples of differential error.</w:t>
      </w:r>
    </w:p>
    <w:p>
      <w:pPr>
        <w:pStyle w:val="Compact"/>
        <w:numPr>
          <w:ilvl w:val="0"/>
          <w:numId w:val="1011"/>
        </w:numPr>
      </w:pPr>
      <w:r>
        <w:t xml:space="preserve">Measurement bias can move the association</w:t>
      </w:r>
      <w:r>
        <w:t xml:space="preserve"> </w:t>
      </w:r>
      <w:r>
        <w:rPr>
          <w:b/>
          <w:bCs/>
        </w:rPr>
        <w:t xml:space="preserve">toward or away from</w:t>
      </w:r>
      <w:r>
        <w:t xml:space="preserve"> </w:t>
      </w:r>
      <w:r>
        <w:t xml:space="preserve">the null;</w:t>
      </w:r>
      <w:r>
        <w:t xml:space="preserve"> </w:t>
      </w:r>
      <w:r>
        <w:t xml:space="preserve">a notable exception is a null effect with independent nondifferential error, where both associations are null.</w:t>
      </w:r>
      <w:r>
        <w:t xml:space="preserve"> </w:t>
      </w:r>
      <w:r>
        <w:t xml:space="preserve">For non-dichotomous treatments, even independent nondifferential error can reverse a trend.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Mismeasured confounders</w:t>
      </w:r>
      <w:r>
        <w:t xml:space="preserve"> </w:t>
      </w:r>
      <w:r>
        <w:t xml:space="preserve">generally leave the backdoor path partly open and can create apparent effect modification;</w:t>
      </w:r>
      <w:r>
        <w:t xml:space="preserve"> </w:t>
      </w:r>
      <w:r>
        <w:rPr>
          <w:b/>
          <w:bCs/>
        </w:rPr>
        <w:t xml:space="preserve">mismeasured colliders</w:t>
      </w:r>
      <w:r>
        <w:t xml:space="preserve"> </w:t>
      </w:r>
      <w:r>
        <w:t xml:space="preserve">still induce selection bias.</w:t>
      </w:r>
      <w:r>
        <w:t xml:space="preserve"> </w:t>
      </w:r>
      <w:r>
        <w:t xml:space="preserve">But if decisions were made on the measured value, the measured confounder suffices.</w:t>
      </w:r>
    </w:p>
    <w:p>
      <w:pPr>
        <w:pStyle w:val="Compact"/>
        <w:numPr>
          <w:ilvl w:val="0"/>
          <w:numId w:val="1011"/>
        </w:numPr>
      </w:pPr>
      <w:r>
        <w:t xml:space="preserve">Diagrams often omit measurement error as a first approximation.</w:t>
      </w:r>
    </w:p>
    <w:p>
      <w:pPr>
        <w:pStyle w:val="Compact"/>
        <w:numPr>
          <w:ilvl w:val="0"/>
          <w:numId w:val="1011"/>
        </w:numPr>
      </w:pPr>
      <w:r>
        <w:t xml:space="preserve">A strictly</w:t>
      </w:r>
      <w:r>
        <w:t xml:space="preserve"> </w:t>
      </w:r>
      <w:r>
        <w:rPr>
          <w:b/>
          <w:bCs/>
        </w:rPr>
        <w:t xml:space="preserve">causal DAG</w:t>
      </w:r>
      <w:r>
        <w:t xml:space="preserve"> </w:t>
      </w:r>
      <w:r>
        <w:t xml:space="preserve">requires a well-defined intervention for every arrow.</w:t>
      </w:r>
      <w:r>
        <w:t xml:space="preserve"> </w:t>
      </w:r>
      <w:r>
        <w:t xml:space="preserve">“Noncausal”</w:t>
      </w:r>
      <w:r>
        <w:t xml:space="preserve"> </w:t>
      </w:r>
      <w:r>
        <w:t xml:space="preserve">arrows, such as obesity</w:t>
      </w:r>
      <w:r>
        <w:t xml:space="preserve"> </w:t>
      </w:r>
      <m:oMath>
        <m:r>
          <m:rPr>
            <m:sty m:val="p"/>
          </m:rPr>
          <m:t>→</m:t>
        </m:r>
      </m:oMath>
      <w:r>
        <w:t xml:space="preserve"> </w:t>
      </w:r>
      <w:r>
        <w:t xml:space="preserve">death, may still give the right identifying formula (Figures 9.13 and 9.14) or may mislead (Figures 9.15 and 9.16).</w:t>
      </w:r>
    </w:p>
    <w:bookmarkEnd w:id="41"/>
    <w:bookmarkStart w:id="45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44" w:name="refs"/>
    <w:bookmarkStart w:id="43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42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42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9: Measurement Bias and “Noncausal” Diagrams</dc:title>
  <dc:creator/>
  <cp:keywords/>
  <dcterms:created xsi:type="dcterms:W3CDTF">2026-10-09T09:50:46Z</dcterms:created>
  <dcterms:modified xsi:type="dcterms:W3CDTF">2026-10-09T09:50:46Z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