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9.png" ContentType="image/png"/>
  <Override PartName="/word/media/rId65.png" ContentType="image/png"/>
  <Override PartName="/word/media/rId79.png" ContentType="image/png"/>
  <Override PartName="/word/media/rId15.png" ContentType="image/png"/>
  <Override PartName="/word/media/rId31.png" ContentType="image/png"/>
  <Override PartName="/word/media/rId35.png" ContentType="image/png"/>
  <Override PartName="/word/media/rId44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causal diagrams</w:t>
      </w:r>
      <w:r>
        <w:t xml:space="preserve">, a graphical tool for encoding qualitative causal assumptions.</w:t>
      </w:r>
      <w:r>
        <w:t xml:space="preserve"> </w:t>
      </w:r>
      <w:r>
        <w:t xml:space="preserve">The book’s advice: draw your assumptions before your conclusions.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30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Compact"/>
        <w:numPr>
          <w:ilvl w:val="0"/>
          <w:numId w:val="1001"/>
        </w:numPr>
      </w:pPr>
      <w:r>
        <w:t xml:space="preserve">Nodes are random variables; time flows left to right.</w:t>
      </w:r>
    </w:p>
    <w:p>
      <w:pPr>
        <w:pStyle w:val="Compact"/>
        <w:numPr>
          <w:ilvl w:val="0"/>
          <w:numId w:val="1001"/>
        </w:numPr>
      </w:pPr>
      <w:r>
        <w:t xml:space="preserve">An arrow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causal effect 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(not mediated by other variables on the graph)</w:t>
      </w:r>
      <w:r>
        <w:t xml:space="preserve"> </w:t>
      </w:r>
      <w:r>
        <w:rPr>
          <w:b/>
          <w:bCs/>
        </w:rPr>
        <w:t xml:space="preserve">for at least one individual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arrow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no direct causal effect on</w:t>
      </w:r>
      <w:r>
        <w:t xml:space="preserve"> </w:t>
      </w:r>
      <m:oMath>
        <m:r>
          <m:t>W</m:t>
        </m:r>
      </m:oMath>
      <w:r>
        <w:t xml:space="preserve"> </w:t>
      </w:r>
      <w:r>
        <w:rPr>
          <w:b/>
          <w:bCs/>
        </w:rPr>
        <w:t xml:space="preserve">for any individual</w:t>
      </w:r>
      <w:r>
        <w:t xml:space="preserve">.</w:t>
      </w:r>
    </w:p>
    <w:p>
      <w:pPr>
        <w:pStyle w:val="FirstParagraph"/>
      </w:pPr>
      <w:r>
        <w:t xml:space="preserve">A standard causal diagram does not say whether an arrow is harmful or protective,</w:t>
      </w:r>
      <w:r>
        <w:t xml:space="preserve"> </w:t>
      </w:r>
      <w:r>
        <w:t xml:space="preserve">and when a variable (here</w:t>
      </w:r>
      <w:r>
        <w:t xml:space="preserve"> </w:t>
      </w:r>
      <m:oMath>
        <m:r>
          <m:t>Y</m:t>
        </m:r>
      </m:oMath>
      <w:r>
        <w:t xml:space="preserve">) has two causes it does not say how they interact</w:t>
      </w:r>
      <w:r>
        <w:t xml:space="preserve"> </w:t>
      </w:r>
      <w:r>
        <w:t xml:space="preserve">(Hernán and Robins 2020, 75)</w:t>
      </w:r>
      <w:r>
        <w:t xml:space="preserve">.</w:t>
      </w:r>
      <w:r>
        <w:t xml:space="preserve"> </w:t>
      </w: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14" w:name="X6ec45e6c949195837baf7da5c8cce694ff0f4a6"/>
    <w:p>
      <w:pPr>
        <w:pStyle w:val="Heading3"/>
      </w:pPr>
      <w:r>
        <w:t xml:space="preserve">1.1 Directed Acyclic Graphs and the Causal Markov Assumption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Directed</w:t>
      </w:r>
      <w:r>
        <w:t xml:space="preserve">: each edge has a direction (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cause</w:t>
      </w:r>
      <w:r>
        <w:t xml:space="preserve"> </w:t>
      </w:r>
      <m:oMath>
        <m:r>
          <m:t>A</m:t>
        </m:r>
      </m:oMath>
      <w:r>
        <w:t xml:space="preserve">, not the reverse).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Acyclic</w:t>
      </w:r>
      <w:r>
        <w:t xml:space="preserve">: no variable causes itself, directly or through other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1 (Causal Markov Assumption)</w:t>
            </w:r>
            <w:r>
              <w:t xml:space="preserve"> </w:t>
            </w:r>
            <w:r>
              <w:t xml:space="preserve">Conditional on its direct causes (parents),</w:t>
            </w:r>
            <w:r>
              <w:t xml:space="preserve"> </w:t>
            </w:r>
            <w:r>
              <w:t xml:space="preserve">any variable on a causal DAG is independent of any variable for which it is not a cause</w:t>
            </w:r>
            <w:r>
              <w:t xml:space="preserve"> </w:t>
            </w:r>
            <w:r>
              <w:t xml:space="preserve">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A consequence:</w:t>
      </w:r>
      <w:r>
        <w:t xml:space="preserve"> </w:t>
      </w:r>
      <w:r>
        <w:rPr>
          <w:b/>
          <w:bCs/>
        </w:rPr>
        <w:t xml:space="preserve">all common causes of any pair of variables on the graph must also be on the graph</w:t>
      </w:r>
      <w:r>
        <w:t xml:space="preserve">, even if unmeasured.</w:t>
      </w:r>
    </w:p>
    <w:p>
      <w:r>
        <w:pict>
          <v:rect style="width:0;height:1.5pt" o:hralign="center" o:hrstd="t" o:hr="t"/>
        </w:pict>
      </w:r>
    </w:p>
    <w:bookmarkEnd w:id="14"/>
    <w:bookmarkStart w:id="23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18"/>
        </w:tc>
      </w:tr>
    </w:tbl>
    <w:p>
      <w:pPr>
        <w:pStyle w:val="Compact"/>
        <w:numPr>
          <w:ilvl w:val="0"/>
          <w:numId w:val="1003"/>
        </w:numPr>
      </w:pPr>
      <w:r>
        <w:t xml:space="preserve">If transplant is randomized with a probability that depends on severity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must appear: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(conditionally randomized experiment).</w:t>
      </w:r>
    </w:p>
    <w:p>
      <w:pPr>
        <w:pStyle w:val="Compact"/>
        <w:numPr>
          <w:ilvl w:val="0"/>
          <w:numId w:val="1003"/>
        </w:numPr>
      </w:pPr>
      <w:r>
        <w:t xml:space="preserve">If everyone has the same probability of transplant,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and can be omitted:</w:t>
      </w:r>
      <w:r>
        <w:t xml:space="preserve"> </w:t>
      </w:r>
      <w:hyperlink w:anchor="fig-dag-6-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(marginally randomized experiment).</w:t>
      </w:r>
    </w:p>
    <w:p>
      <w:pPr>
        <w:pStyle w:val="Compact"/>
        <w:numPr>
          <w:ilvl w:val="0"/>
          <w:numId w:val="1003"/>
        </w:numPr>
      </w:pP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can also depict an observational study in which the only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, with no other causes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ordered so that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not an ancestor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are the nodes with an arrow into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) if one can reach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by following arrows.</w:t>
            </w:r>
          </w:p>
          <w:p>
            <w:pPr>
              <w:pStyle w:val="FirstParagraph"/>
            </w:pPr>
            <w:r>
              <w:t xml:space="preserve">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</w:t>
            </w:r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 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parents,</w:t>
            </w:r>
            <w:r>
              <w:t xml:space="preserve"> </w:t>
            </w:r>
            <w:r>
              <w:t xml:space="preserve">which is equivalent to the</w:t>
            </w:r>
            <w:r>
              <w:t xml:space="preserve"> </w:t>
            </w:r>
            <w:r>
              <w:rPr>
                <w:b/>
                <w:bCs/>
              </w:rPr>
              <w:t xml:space="preserve">Markov factorization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in which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lack of an arrow 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means no direct causal effect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relative to the other variables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common causes, even unmeasured, of any pair of variables on the graph are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any variable is a cause of its descendants.</w:t>
            </w:r>
          </w:p>
          <w:p>
            <w:pPr>
              <w:pStyle w:val="FirstParagraph"/>
            </w:pPr>
            <w:r>
              <w:t xml:space="preserve">The causal Markov assumption links the causal DAG to the data:</w:t>
            </w:r>
            <w:r>
              <w:t xml:space="preserve"> </w:t>
            </w:r>
            <w:r>
              <w:t xml:space="preserve">it says the distribution is Markov with respect to the causal DAG.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1 (Markov Factorization Implies an Independence)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 the Markov factorization: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density)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22"/>
        </w:tc>
      </w:tr>
    </w:tbl>
    <w:bookmarkEnd w:id="23"/>
    <w:bookmarkStart w:id="29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</w:t>
      </w:r>
      <w:r>
        <w:t xml:space="preserve"> </w:t>
      </w:r>
      <w:r>
        <w:rPr>
          <w:b/>
          <w:bCs/>
        </w:rPr>
        <w:t xml:space="preserve">underlying counterfactual model</w:t>
      </w:r>
      <w:r>
        <w:t xml:space="preserve"> </w:t>
      </w:r>
      <w:r>
        <w:t xml:space="preserve">(Technical Points 6.2 and 6.3).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rPr>
          <w:b/>
          <w:bCs/>
        </w:rPr>
        <w:t xml:space="preserve">Single World Intervention Graphs (SWIGs)</w:t>
      </w:r>
      <w:r>
        <w:t xml:space="preserve"> </w:t>
      </w:r>
      <w:r>
        <w:t xml:space="preserve">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for a DAG with ordered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assumes</w:t>
            </w:r>
            <w:r>
              <w:t xml:space="preserve"> </w:t>
            </w:r>
            <w:r>
              <w:t xml:space="preserve">unobserved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when its parents are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Only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have a direct effect on it.</w:t>
            </w:r>
            <w:r>
              <w:t xml:space="preserve"> </w:t>
            </w:r>
            <w:r>
              <w:t xml:space="preserve">Every variable can be intervened on,</w:t>
            </w:r>
            <w:r>
              <w:t xml:space="preserve"> </w:t>
            </w:r>
            <w:r>
              <w:t xml:space="preserve">and all factual and counterfactual values are obtained recursively.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2 (The NPSEM for Book Figure 6.1)</w:t>
            </w:r>
            <w:r>
              <w:t xml:space="preserve"> </w:t>
            </w:r>
            <w:r>
              <w:t xml:space="preserve">The structural equations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Robins (1986) introduced this model as a finest causally interpreted structural tree graph (FCISTG)</w:t>
      </w:r>
      <w:r>
        <w:t xml:space="preserve"> </w:t>
      </w:r>
      <w:r>
        <w:t xml:space="preserve">“as detailed as the data”</w:t>
      </w:r>
      <w:r>
        <w:t xml:space="preserve">;</w:t>
      </w:r>
      <w:r>
        <w:t xml:space="preserve"> </w:t>
      </w:r>
      <w:r>
        <w:t xml:space="preserve">Pearl (2009) showed how to represent it with a DAG</w:t>
      </w:r>
      <w:r>
        <w:t xml:space="preserve"> </w:t>
      </w:r>
      <w:r>
        <w:t xml:space="preserve">(Hernán and Robins 2020, Technical Point 6.2, p. 77)</w:t>
      </w:r>
      <w:r>
        <w:t xml:space="preserve">.</w:t>
      </w:r>
      <w:r>
        <w:t xml:space="preserve"> </w:t>
      </w:r>
      <w:r>
        <w:t xml:space="preserve">For exposition the book assumes every variable can be intervened on,</w:t>
      </w:r>
      <w:r>
        <w:t xml:space="preserve"> </w:t>
      </w:r>
      <w:r>
        <w:t xml:space="preserve">although its statistical methods do not require this.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FCISTG alone does not imply the causal Markov assumption;</w:t>
            </w:r>
            <w:r>
              <w:t xml:space="preserve"> </w:t>
            </w:r>
            <w:r>
              <w:t xml:space="preserve">independence assumptions must be added.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Assumption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Fig. 6.2 implies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NPSEM-IE (Pearl)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all errors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ϵ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mutually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full exchangeability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FFRCISTG (Robins 1986)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one-step-ahead counterfactuals jointly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marginal exchangeability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for each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</w:p>
              </w:tc>
            </w:tr>
          </w:tbl>
          <w:p>
            <w:pPr>
              <w:pStyle w:val="BodyText"/>
            </w:pPr>
            <w:r>
              <w:t xml:space="preserve">Both imply the causal Markov assumption.</w:t>
            </w:r>
            <w:r>
              <w:t xml:space="preserve"> </w:t>
            </w:r>
            <w:r>
              <w:t xml:space="preserve">An NPSEM-IE is an FFRCISTG, not vice versa.</w:t>
            </w:r>
            <w:r>
              <w:t xml:space="preserve"> </w:t>
            </w:r>
            <w:r>
              <w:rPr>
                <w:b/>
                <w:bCs/>
              </w:rPr>
              <w:t xml:space="preserve">Unless stated otherwise, the book’s causal DAGs represent an FFRCISTG.</w:t>
            </w:r>
          </w:p>
          <w:p>
            <w:pPr>
              <w:pStyle w:val="BodyText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6.3, p. 78)</w:t>
            </w:r>
            <w:r>
              <w:t xml:space="preserve">.</w:t>
            </w:r>
            <w:r>
              <w:t xml:space="preserve"> </w:t>
            </w:r>
            <w:r>
              <w:t xml:space="preserve">Robins and Richardson (2010) showed that Robins’s original formulation is equivalent to the joint-independence assumption for a positive distribution,</w:t>
            </w:r>
            <w:r>
              <w:t xml:space="preserve"> </w:t>
            </w:r>
            <w:r>
              <w:t xml:space="preserve">and that an NPSEM-IE makes many more independence assumptions than an FFRCISTG.</w:t>
            </w:r>
          </w:p>
          <w:p/>
        </w:tc>
      </w:tr>
    </w:tbl>
    <w:bookmarkEnd w:id="29"/>
    <w:bookmarkEnd w:id="30"/>
    <w:bookmarkStart w:id="43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38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</w:p>
        </w:tc>
      </w:tr>
      <w:tr>
        <w:tc>
          <w:tcPr/>
          <w:p>
            <w:pPr>
              <w:pStyle w:val="Compact"/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aspirin prevents heart disease (randomized)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  <w:tr>
        <w:tc>
          <w:tcPr/>
          <w:p>
            <w:pPr>
              <w:pStyle w:val="Compact"/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lighter, smoking, lung cancer</w:t>
            </w:r>
          </w:p>
        </w:tc>
        <w:tc>
          <w:tcPr/>
          <w:p>
            <w:pPr>
              <w:pStyle w:val="Compact"/>
            </w:pPr>
            <w:r>
              <w:t xml:space="preserve">associated (no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haplotype, heart disease, smoking</w:t>
            </w:r>
          </w:p>
        </w:tc>
        <w:tc>
          <w:tcPr/>
          <w:p>
            <w:pPr>
              <w:pStyle w:val="Compact"/>
            </w:pPr>
            <w:r>
              <w:t xml:space="preserve">independent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4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2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Picture paths as pipes through which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</w:t>
      </w:r>
      <w:r>
        <w:t xml:space="preserve">flows.</w:t>
      </w:r>
      <w:r>
        <w:t xml:space="preserve"> </w:t>
      </w:r>
      <w:r>
        <w:t xml:space="preserve">Association is symmetric, so it flows regardless of the direction of the arrows.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3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the-three-examples"/>
    <w:p>
      <w:pPr>
        <w:pStyle w:val="Heading3"/>
      </w:pPr>
      <w:r>
        <w:t xml:space="preserve">2.2 The Three Examples</w:t>
      </w:r>
    </w:p>
    <w:p>
      <w:pPr>
        <w:pStyle w:val="Compact"/>
        <w:numPr>
          <w:ilvl w:val="0"/>
          <w:numId w:val="1007"/>
        </w:numPr>
      </w:pPr>
      <w:hyperlink w:anchor="fig-dag-6-2">
        <w:r>
          <w:rPr>
            <w:rStyle w:val="Hyperlink"/>
          </w:rPr>
          <w:t xml:space="preserve">Figure 2</w:t>
        </w:r>
      </w:hyperlink>
      <w:r>
        <w:t xml:space="preserve">: causation implies association; in an ideal randomized experiment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3">
        <w:r>
          <w:rPr>
            <w:rStyle w:val="Hyperlink"/>
          </w:rPr>
          <w:t xml:space="preserve">Figure 3</w:t>
        </w:r>
      </w:hyperlink>
      <w:r>
        <w:t xml:space="preserve">: learning that Hera carries a lighter makes it likelier she smokes, hence likelier she gets lung cancer;</w:t>
      </w:r>
      <w:r>
        <w:t xml:space="preserve"> </w:t>
      </w:r>
      <w:r>
        <w:t xml:space="preserve">association flows through the common cause</w:t>
      </w:r>
      <w:r>
        <w:t xml:space="preserve"> </w:t>
      </w:r>
      <m:oMath>
        <m:r>
          <m:t>L</m:t>
        </m:r>
      </m:oMath>
      <w:r>
        <w:t xml:space="preserve">, though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4">
        <w:r>
          <w:rPr>
            <w:rStyle w:val="Hyperlink"/>
          </w:rPr>
          <w:t xml:space="preserve">Figure 4</w:t>
        </w:r>
      </w:hyperlink>
      <w:r>
        <w:t xml:space="preserve">: learning that Apollo lacks the haplotype says nothing about his smoking;</w:t>
      </w:r>
      <w:r>
        <w:t xml:space="preserve"> </w:t>
      </w:r>
      <w:r>
        <w:t xml:space="preserve">a collider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the flow of association, so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Summary</w:t>
      </w:r>
      <w:r>
        <w:t xml:space="preserve">: two variables are marginally associated if one causes the other or if they share a common cause;</w:t>
      </w:r>
      <w:r>
        <w:t xml:space="preserve"> </w:t>
      </w:r>
      <w:r>
        <w:t xml:space="preserve">otherwise they are marginally independent.</w:t>
      </w:r>
    </w:p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42"/>
    <w:bookmarkEnd w:id="43"/>
    <w:bookmarkStart w:id="5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square box around a node means we condition on it (e.g., restrict to one of its levels).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47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Conditioning on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 the conditioning variable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6.5)</w:t>
            </w:r>
          </w:p>
        </w:tc>
        <w:tc>
          <w:tcPr/>
          <w:p>
            <w:pPr>
              <w:pStyle w:val="Compact"/>
            </w:pPr>
            <w:r>
              <w:t xml:space="preserve">mediator</w:t>
            </w:r>
            <w:r>
              <w:t xml:space="preserve"> </w:t>
            </w:r>
            <m:oMath>
              <m:r>
                <m:t>B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6.6)</w:t>
            </w:r>
          </w:p>
        </w:tc>
        <w:tc>
          <w:tcPr/>
          <w:p>
            <w:pPr>
              <w:pStyle w:val="Compact"/>
            </w:pPr>
            <w:r>
              <w:t xml:space="preserve">common cause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 </w:t>
            </w:r>
            <w:r>
              <w:t xml:space="preserve">(Fig. 6.7)</w:t>
            </w:r>
          </w:p>
        </w:tc>
        <w:tc>
          <w:tcPr/>
          <w:p>
            <w:pPr>
              <w:pStyle w:val="Compact"/>
            </w:pPr>
            <w:r>
              <w:t xml:space="preserve">collider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opened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8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48" w:name="Xe01c9731b1121c205545cadb794e52355bfdd22"/>
    <w:p>
      <w:pPr>
        <w:pStyle w:val="Heading3"/>
      </w:pPr>
      <w:r>
        <w:t xml:space="preserve">3.1 Conditioning on a Collider Opens the Path</w:t>
      </w:r>
    </w:p>
    <w:p>
      <w:pPr>
        <w:pStyle w:val="FirstParagraph"/>
      </w:pP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restrict to people with heart disease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book Figure 6.7).</w:t>
      </w:r>
      <w:r>
        <w:t xml:space="preserve"> </w:t>
      </w:r>
      <w:r>
        <w:t xml:space="preserve">Among them, someone without the haplotype is more likely to have the other cause, smoking: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inversely associated</w:t>
      </w:r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In the extreme,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the only causes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then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absence of one would perfectly predict the presence of the other.</w:t>
      </w:r>
    </w:p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48"/>
    <w:bookmarkStart w:id="53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52"/>
        </w:tc>
      </w:tr>
    </w:tbl>
    <w:p>
      <w:pPr>
        <w:pStyle w:val="BodyText"/>
      </w:pPr>
      <w:r>
        <w:t xml:space="preserve">Conditioning on</w:t>
      </w:r>
      <w:r>
        <w:t xml:space="preserve"> </w:t>
      </w:r>
      <m:oMath>
        <m:r>
          <m:t>C</m:t>
        </m:r>
      </m:oMath>
      <w:r>
        <w:t xml:space="preserve">, a variable affected by the collider</w:t>
      </w:r>
      <w:r>
        <w:t xml:space="preserve"> </w:t>
      </w:r>
      <m:oMath>
        <m:r>
          <m:t>L</m:t>
        </m:r>
      </m:oMath>
      <w:r>
        <w:t xml:space="preserve">, also opens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r>
          <m:t>Y</m:t>
        </m:r>
      </m:oMath>
      <w:r>
        <w:t xml:space="preserve">.</w:t>
      </w:r>
      <w:r>
        <w:t xml:space="preserve"> </w:t>
      </w:r>
      <w:r>
        <w:t xml:space="preserve">The path stays blocked only if we condition on neither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3"/>
    <w:bookmarkStart w:id="54" w:name="three-structural-sources-of-association"/>
    <w:p>
      <w:pPr>
        <w:pStyle w:val="Heading3"/>
      </w:pPr>
      <w:r>
        <w:t xml:space="preserve">3.3 Three Structural Sources of Association</w:t>
      </w:r>
    </w:p>
    <w:p>
      <w:pPr>
        <w:pStyle w:val="FirstParagraph"/>
      </w:pPr>
      <w:r>
        <w:t xml:space="preserve">Two variables can be associated because</w:t>
      </w:r>
    </w:p>
    <w:p>
      <w:pPr>
        <w:pStyle w:val="Compact"/>
        <w:numPr>
          <w:ilvl w:val="0"/>
          <w:numId w:val="1009"/>
        </w:numPr>
      </w:pPr>
      <w:r>
        <w:t xml:space="preserve">one causes the other;</w:t>
      </w:r>
    </w:p>
    <w:p>
      <w:pPr>
        <w:pStyle w:val="Compact"/>
        <w:numPr>
          <w:ilvl w:val="0"/>
          <w:numId w:val="1009"/>
        </w:numPr>
      </w:pPr>
      <w:r>
        <w:t xml:space="preserve">they share a common cause;</w:t>
      </w:r>
    </w:p>
    <w:p>
      <w:pPr>
        <w:pStyle w:val="Compact"/>
        <w:numPr>
          <w:ilvl w:val="0"/>
          <w:numId w:val="1009"/>
        </w:numPr>
      </w:pPr>
      <w:r>
        <w:t xml:space="preserve">they share a common effect and the analysis is restricted to a level of that effect (or of its descendants).</w:t>
      </w:r>
    </w:p>
    <w:p>
      <w:pPr>
        <w:pStyle w:val="FirstParagraph"/>
      </w:pPr>
      <w:r>
        <w:t xml:space="preserve">A fourth, nonstructural source is</w:t>
      </w:r>
      <w:r>
        <w:t xml:space="preserve"> </w:t>
      </w:r>
      <w:r>
        <w:rPr>
          <w:b/>
          <w:bCs/>
        </w:rPr>
        <w:t xml:space="preserve">chance</w:t>
      </w:r>
      <w:r>
        <w:t xml:space="preserve"> </w:t>
      </w:r>
      <w:r>
        <w:t xml:space="preserve">(random variability), which shrinks as the study population grows.</w:t>
      </w:r>
      <w:r>
        <w:t xml:space="preserve"> </w:t>
      </w:r>
      <w:r>
        <w:t xml:space="preserve">Until Chapter 10 the book assumes a very large population, so all associations discussed are structural.</w:t>
      </w:r>
    </w:p>
    <w:p>
      <w:pPr>
        <w:pStyle w:val="BodyText"/>
      </w:pPr>
      <w:r>
        <w:t xml:space="preserve">The heuristic arguments of this section are formalized by</w:t>
      </w:r>
      <w:r>
        <w:t xml:space="preserve"> </w:t>
      </w:r>
      <w:r>
        <w:rPr>
          <w:b/>
          <w:bCs/>
        </w:rPr>
        <w:t xml:space="preserve">d-separation</w:t>
      </w:r>
      <w:r>
        <w:t xml:space="preserve"> </w:t>
      </w:r>
      <w:r>
        <w:t xml:space="preserve">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54"/>
    <w:bookmarkEnd w:id="55"/>
    <w:bookmarkStart w:id="73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non-collider</w:t>
            </w:r>
            <w:r>
              <w:t xml:space="preserve"> </w:t>
            </w:r>
            <w:r>
              <w:t xml:space="preserve">that has been conditioned on, or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that has not been conditioned on and has no descendant that has been conditioned 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if all paths between them are blocked;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.</w:t>
            </w:r>
            <w:r>
              <w:t xml:space="preserve"> </w:t>
            </w:r>
            <w:r>
              <w:t xml:space="preserve">Two sets are d-separated if each variable in one is d-separated from every variable in the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3 (D-Separation in Book Figures 6.1 and 6.4)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bookmarkEnd w:id="58"/>
        </w:tc>
      </w:tr>
    </w:tbl>
    <w:bookmarkStart w:id="62" w:name="from-d-separation-to-independence"/>
    <w:p>
      <w:pPr>
        <w:pStyle w:val="Heading3"/>
      </w:pPr>
      <w:r>
        <w:t xml:space="preserve">4.1 From D-Separation to Independence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Pearl (1988)</w:t>
      </w:r>
      <w:r>
        <w:t xml:space="preserve">: under the causal Markov assumption, if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statistically independent of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(disjoint sets of variables).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Faithfulness</w:t>
      </w:r>
      <w:r>
        <w:t xml:space="preserve"> </w:t>
      </w:r>
      <w:r>
        <w:t xml:space="preserve">is the separate assumption that the converse holds:</w:t>
      </w:r>
      <w:r>
        <w:t xml:space="preserve"> </w:t>
      </w:r>
      <w:r>
        <w:t xml:space="preserve">independence implies d-separation.</w:t>
      </w:r>
    </w:p>
    <w:p>
      <w:pPr>
        <w:pStyle w:val="FirstParagraph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4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</w:t>
            </w:r>
            <w:r>
              <w:t xml:space="preserve"> </w:t>
            </w:r>
            <w:r>
              <w:rPr>
                <w:b/>
                <w:bCs/>
              </w:rPr>
              <w:t xml:space="preserve">not faithful</w:t>
            </w:r>
            <w:r>
              <w:t xml:space="preserve"> </w:t>
            </w:r>
            <w:r>
              <w:t xml:space="preserve">to the DAG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Faithfulness can be violated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  <w:r>
        <w:t xml:space="preserve"> </w:t>
      </w:r>
      <w:r>
        <w:t xml:space="preserve">In a matched study (book Section 4.5, Figure 6.9), selection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depends on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the analysis is restricted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D-separation predicts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associated given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(open paths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),</w:t>
      </w:r>
      <w:r>
        <w:t xml:space="preserve"> </w:t>
      </w:r>
      <w:r>
        <w:t xml:space="preserve">but matching makes them unassociated:</w:t>
      </w:r>
      <w:r>
        <w:t xml:space="preserve"> </w:t>
      </w:r>
      <w:r>
        <w:t xml:space="preserve">the association created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 </w:t>
      </w:r>
      <w:r>
        <w:t xml:space="preserve">exactly cancels the one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bookmarkEnd w:id="62"/>
    <w:bookmarkStart w:id="63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</w:t>
      </w:r>
      <w:r>
        <w:t xml:space="preserve"> </w:t>
      </w:r>
      <w:r>
        <w:rPr>
          <w:b/>
          <w:bCs/>
        </w:rPr>
        <w:t xml:space="preserve">do-calculus</w:t>
      </w:r>
      <w:r>
        <w:t xml:space="preserve"> </w:t>
      </w:r>
      <w:r>
        <w:t xml:space="preserve">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63"/>
    <w:bookmarkStart w:id="64" w:name="positivity-and-consistency-in-the-graph"/>
    <w:p>
      <w:pPr>
        <w:pStyle w:val="Heading3"/>
      </w:pPr>
      <w:r>
        <w:t xml:space="preserve">4.3 Positivity and Consistency in the Graph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 </w:t>
      </w:r>
      <w:r>
        <w:t xml:space="preserve">concerns arrows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treatment nodes.</w:t>
      </w:r>
      <w:r>
        <w:t xml:space="preserve"> </w:t>
      </w:r>
      <w:r>
        <w:t xml:space="preserve">Causal graphs generally cannot encode its violations, except special cases,</w:t>
      </w:r>
      <w:r>
        <w:t xml:space="preserve"> </w:t>
      </w:r>
      <w:r>
        <w:t xml:space="preserve">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deterministic function of a pretreatment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(drawn as a bold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arrow).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Consistency</w:t>
      </w:r>
      <w:r>
        <w:t xml:space="preserve"> </w:t>
      </w:r>
      <w:r>
        <w:t xml:space="preserve">(well-defined counterfactuals) concerns arrows</w:t>
      </w:r>
      <w:r>
        <w:t xml:space="preserve"> </w:t>
      </w:r>
      <w:r>
        <w:rPr>
          <w:b/>
          <w:bCs/>
        </w:rPr>
        <w:t xml:space="preserve">out of</w:t>
      </w:r>
      <w:r>
        <w:t xml:space="preserve"> </w:t>
      </w:r>
      <w:r>
        <w:t xml:space="preserve">treatment nodes: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must correspond to a possibly hypothetical but relatively unambiguous intervention</w:t>
      </w:r>
      <w:r>
        <w:t xml:space="preserve"> </w:t>
      </w:r>
      <w:r>
        <w:t xml:space="preserve">(or,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state, to well-defined interventions that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Fine Point 6.4).</w:t>
      </w:r>
    </w:p>
    <w:p>
      <w:pPr>
        <w:pStyle w:val="FirstParagraph"/>
      </w:pPr>
      <w:r>
        <w:t xml:space="preserve">In the book’s diagrams, positivity is implicit unless stated</w:t>
      </w:r>
      <w:r>
        <w:t xml:space="preserve"> </w:t>
      </w:r>
      <w:r>
        <w:t xml:space="preserve">and consistency is embedded in the notation.</w:t>
      </w:r>
    </w:p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64"/>
    <w:bookmarkStart w:id="72" w:name="X69b6bfea7eeaf80b8a0b2790fc669905e9d32f6"/>
    <w:p>
      <w:pPr>
        <w:pStyle w:val="Heading3"/>
      </w:pPr>
      <w:r>
        <w:t xml:space="preserve">4.4 Treatment Nodes Need Well-Defined Interventions</w:t>
      </w:r>
    </w:p>
    <w:p>
      <w:pPr>
        <w:pStyle w:val="FirstParagraph"/>
      </w:pPr>
      <w:r>
        <w:t xml:space="preserve">Diagrams read as NPSEMs with independent errors seem to give all variables equal status,</w:t>
      </w:r>
      <w:r>
        <w:t xml:space="preserve"> </w:t>
      </w:r>
      <w:r>
        <w:t xml:space="preserve">which can mislead when some nodes correspond to ill-defined interventions.</w:t>
      </w:r>
    </w:p>
    <w:p>
      <w:pPr>
        <w:pStyle w:val="Compact"/>
        <w:numPr>
          <w:ilvl w:val="0"/>
          <w:numId w:val="1014"/>
        </w:numPr>
      </w:pPr>
      <w:r>
        <w:t xml:space="preserve">A node for</w:t>
      </w:r>
      <w:r>
        <w:t xml:space="preserve"> </w:t>
      </w:r>
      <w:r>
        <w:t xml:space="preserve">“obesity”</w:t>
      </w:r>
      <w:r>
        <w:t xml:space="preserve"> </w:t>
      </w:r>
      <w:r>
        <w:t xml:space="preserve">may be acceptable as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or a covariate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It is generally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acceptable as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</w:p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68"/>
        </w:tc>
      </w:tr>
    </w:tbl>
    <w:p>
      <w:pPr>
        <w:pStyle w:val="BodyText"/>
      </w:pPr>
      <w:r>
        <w:t xml:space="preserve">When there are several ways to intervene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some of them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directly,</w:t>
      </w:r>
      <w:r>
        <w:t xml:space="preserve"> </w:t>
      </w:r>
      <w:r>
        <w:t xml:space="preserve">“the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is unclear:</w:t>
      </w:r>
      <w:r>
        <w:t xml:space="preserve"> </w:t>
      </w:r>
      <w:r>
        <w:t xml:space="preserve">losing weight by caloric restriction, by exercise, or by genetic manipulation would lead to different mortality.</w:t>
      </w:r>
      <w:r>
        <w:t xml:space="preserve"> </w:t>
      </w:r>
      <w:r>
        <w:t xml:space="preserve">Being explicit about the intervention is a step toward a well-defined effect,</w:t>
      </w:r>
      <w:r>
        <w:t xml:space="preserve"> </w:t>
      </w:r>
      <w:r>
        <w:t xml:space="preserve">relevant data, and the right adjustment variables.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Discovery</w:t>
            </w:r>
            <w:r>
              <w:t xml:space="preserve"> </w:t>
            </w:r>
            <w:r>
              <w:t xml:space="preserve">is learning parts of the causal structure from data.</w:t>
            </w:r>
            <w:r>
              <w:t xml:space="preserve"> </w:t>
            </w:r>
            <w:r>
              <w:t xml:space="preserve">It sometimes works if we assume faithfulness, 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5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6.3, p. 85)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with infinite data</w:t>
            </w:r>
            <w:r>
              <w:t xml:space="preserve"> </w:t>
            </w:r>
            <w:r>
              <w:t xml:space="preserve">all three are marginally associated 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 the only consistent causal DAGs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Why: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72"/>
    <w:bookmarkEnd w:id="73"/>
    <w:bookmarkStart w:id="7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4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74"/>
        </w:tc>
      </w:tr>
    </w:tbl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Unconditional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at least one</w:t>
      </w:r>
      <w:r>
        <w:t xml:space="preserve"> </w:t>
      </w:r>
      <m:oMath>
        <m:r>
          <m:t>l</m:t>
        </m:r>
      </m:oMath>
      <w:r>
        <w:t xml:space="preserve">, generally 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fails for some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bookmarkStart w:id="76" w:name="bias-under-the-null"/>
    <w:p>
      <w:pPr>
        <w:pStyle w:val="Heading3"/>
      </w:pPr>
      <w:r>
        <w:t xml:space="preserve">5.1 Bias Under the Null</w:t>
      </w:r>
    </w:p>
    <w:p>
      <w:pPr>
        <w:pStyle w:val="FirstParagraph"/>
      </w:pPr>
      <w:r>
        <w:t xml:space="preserve">Lack of exchangeability causes bias</w:t>
      </w:r>
      <w:r>
        <w:t xml:space="preserve"> </w:t>
      </w:r>
      <w:r>
        <w:rPr>
          <w:b/>
          <w:bCs/>
        </w:rPr>
        <w:t xml:space="preserve">even when treatment has no effect</w:t>
      </w:r>
      <w:r>
        <w:t xml:space="preserve">:</w:t>
      </w:r>
      <w:r>
        <w:t xml:space="preserve"> </w:t>
      </w:r>
      <w:r>
        <w:rPr>
          <w:b/>
          <w:bCs/>
        </w:rPr>
        <w:t xml:space="preserve">bias under the null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6 (Table 3.1)</w:t>
            </w:r>
            <w:r>
              <w:t xml:space="preserve"> </w:t>
            </w:r>
            <w:r>
              <w:t xml:space="preserve">In the book’s observational study of Table 3.1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Any structure that causes bias under the null also causes bias under the alternative (a non-null effect);</w:t>
      </w:r>
      <w:r>
        <w:t xml:space="preserve"> </w:t>
      </w:r>
      <w:r>
        <w:t xml:space="preserve">the converse is false.</w:t>
      </w:r>
    </w:p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6"/>
    <w:bookmarkStart w:id="77" w:name="Xb82aae02d87e644a334d0e8fdae2797fa82a0bd"/>
    <w:p>
      <w:pPr>
        <w:pStyle w:val="Heading3"/>
      </w:pPr>
      <w:r>
        <w:t xml:space="preserve">5.2 Two Structures That Break Exchangeability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 causes</w:t>
      </w:r>
      <w:r>
        <w:t xml:space="preserve"> </w:t>
      </w:r>
      <w:r>
        <w:t xml:space="preserve">of treatment and outcome: what many epidemiologists call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(Chapter 7).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Conditioning on common effects</w:t>
      </w:r>
      <w:r>
        <w:t xml:space="preserve">: what many epidemiologists call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 </w:t>
      </w:r>
      <w:r>
        <w:t xml:space="preserve">(Chapter 8).</w:t>
      </w:r>
    </w:p>
    <w:p>
      <w:pPr>
        <w:pStyle w:val="FirstParagraph"/>
      </w:pPr>
      <w:r>
        <w:t xml:space="preserve">A third source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bias), from mismeasured treatment, outcome, or covariates;</w:t>
      </w:r>
      <w:r>
        <w:t xml:space="preserve"> </w:t>
      </w:r>
      <w:r>
        <w:t xml:space="preserve">some types also cause bias under the null (Chapter 9).</w:t>
      </w:r>
      <w:r>
        <w:t xml:space="preserve"> </w:t>
      </w:r>
      <w:r>
        <w:t xml:space="preserve">Random variability is a separate, nonstructural source (Chapter 10).</w:t>
      </w:r>
    </w:p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77"/>
    <w:bookmarkEnd w:id="78"/>
    <w:bookmarkStart w:id="88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Transplant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randomized, so association is causation;</w:t>
      </w:r>
      <w:r>
        <w:t xml:space="preserve"> </w:t>
      </w:r>
      <w:r>
        <w:t xml:space="preserve">investigators stratify by quality of care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find additive effect modification.</w:t>
      </w:r>
    </w:p>
    <w:p>
      <w:r>
        <w:pict>
          <v:rect style="width:0;height:1.5pt" o:hralign="center" o:hrstd="t" o:hr="t"/>
        </w:pict>
      </w:r>
    </w:p>
    <w:bookmarkStart w:id="83" w:name="two-caveats"/>
    <w:p>
      <w:pPr>
        <w:pStyle w:val="Heading3"/>
      </w:pPr>
      <w:r>
        <w:t xml:space="preserve">6.1 Two Caveats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would be valid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m:oMath>
        <m:r>
          <m:t>V</m:t>
        </m:r>
      </m:oMath>
      <w:r>
        <w:t xml:space="preserve">, since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appears only because the question refers to it.</w:t>
      </w:r>
      <w:r>
        <w:t xml:space="preserve"> </w:t>
      </w:r>
      <w:r>
        <w:t xml:space="preserve">Variables on the path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such as therapy complications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(book Figure 6.13), could also be effect modifiers.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whether, or how,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cannot distinguish:</w:t>
      </w:r>
    </w:p>
    <w:p>
      <w:pPr>
        <w:pStyle w:val="Compact"/>
        <w:numPr>
          <w:ilvl w:val="1"/>
          <w:numId w:val="1018"/>
        </w:numPr>
      </w:pPr>
      <w:r>
        <w:t xml:space="preserve">effects in the same direction in both strata of</w:t>
      </w:r>
      <w:r>
        <w:t xml:space="preserve"> </w:t>
      </w:r>
      <m:oMath>
        <m:r>
          <m:t>V</m:t>
        </m:r>
      </m:oMath>
      <w:r>
        <w:t xml:space="preserve">;</w:t>
      </w:r>
    </w:p>
    <w:p>
      <w:pPr>
        <w:pStyle w:val="Compact"/>
        <w:numPr>
          <w:ilvl w:val="1"/>
          <w:numId w:val="1018"/>
        </w:numPr>
      </w:pPr>
      <w:r>
        <w:t xml:space="preserve">effects in opposite directions (</w:t>
      </w:r>
      <w:r>
        <w:rPr>
          <w:b/>
          <w:bCs/>
        </w:rPr>
        <w:t xml:space="preserve">qualitative</w:t>
      </w:r>
      <w:r>
        <w:t xml:space="preserve"> </w:t>
      </w:r>
      <w:r>
        <w:t xml:space="preserve">effect modification);</w:t>
      </w:r>
    </w:p>
    <w:p>
      <w:pPr>
        <w:pStyle w:val="Compact"/>
        <w:numPr>
          <w:ilvl w:val="1"/>
          <w:numId w:val="1018"/>
        </w:numPr>
      </w:pPr>
      <w:r>
        <w:t xml:space="preserve">an effect in one stratum only 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kills only those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83"/>
    <w:bookmarkStart w:id="84" w:name="surrogate-effect-modifiers"/>
    <w:p>
      <w:pPr>
        <w:pStyle w:val="Heading3"/>
      </w:pPr>
      <w:r>
        <w:t xml:space="preserve">6.2 Surrogate Effect Modifiers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surrogate effect modifier</w:t>
      </w:r>
      <w:r>
        <w:t xml:space="preserve"> </w:t>
      </w:r>
      <w:r>
        <w:t xml:space="preserve">is associated with the causal effect modifier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but does not affect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association can come from any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 figure</w:t>
            </w:r>
          </w:p>
        </w:tc>
        <w:tc>
          <w:tcPr/>
          <w:p>
            <w:pPr>
              <w:pStyle w:val="Compact"/>
            </w:pPr>
            <w:r>
              <w:t xml:space="preserve">Surrogate</w:t>
            </w:r>
          </w:p>
        </w:tc>
        <w:tc>
          <w:tcPr/>
          <w:p>
            <w:pPr>
              <w:pStyle w:val="Compact"/>
            </w:pPr>
            <w:r>
              <w:t xml:space="preserve">Structure linking it to</w:t>
            </w:r>
            <w:r>
              <w:t xml:space="preserve"> </w:t>
            </w:r>
            <m:oMath>
              <m:r>
                <m:t>V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6.14</w:t>
            </w:r>
          </w:p>
        </w:tc>
        <w:tc>
          <w:tcPr/>
          <w:p>
            <w:pPr>
              <w:pStyle w:val="Compact"/>
            </w:pPr>
            <w:r>
              <w:t xml:space="preserve">cost of treatment</w:t>
            </w:r>
            <w:r>
              <w:t xml:space="preserve"> </w:t>
            </w:r>
            <m:oMath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cause and effect: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S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6.15</w:t>
            </w:r>
          </w:p>
        </w:tc>
        <w:tc>
          <w:tcPr/>
          <w:p>
            <w:pPr>
              <w:pStyle w:val="Compact"/>
            </w:pPr>
            <w:r>
              <w:t xml:space="preserve">passport nationality</w:t>
            </w:r>
            <w:r>
              <w:t xml:space="preserve"> </w:t>
            </w: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common cause: residence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6.16</w:t>
            </w:r>
          </w:p>
        </w:tc>
        <w:tc>
          <w:tcPr/>
          <w:p>
            <w:pPr>
              <w:pStyle w:val="Compact"/>
            </w:pPr>
            <w:r>
              <w:t xml:space="preserve">bottled mineral water</w:t>
            </w:r>
            <w: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t xml:space="preserve">conditioning on a common effect: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affect cost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, analysis restricted to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  <w:r>
        <w:t xml:space="preserve"> </w:t>
      </w:r>
      <w:r>
        <w:t xml:space="preserve">Reading</w:t>
      </w:r>
      <w:r>
        <w:t xml:space="preserve"> </w:t>
      </w:r>
      <w:r>
        <w:t xml:space="preserve">“cost modifies the effect of transplant”</w:t>
      </w:r>
      <w:r>
        <w:t xml:space="preserve"> </w:t>
      </w:r>
      <w:r>
        <w:t xml:space="preserve">causally could suggest raising prices without raising quality</w:t>
      </w:r>
      <w:r>
        <w:t xml:space="preserve"> </w:t>
      </w:r>
      <w:r>
        <w:t xml:space="preserve">(Hernán and Robins 2020, 88)</w:t>
      </w:r>
      <w:r>
        <w:t xml:space="preserve">.</w:t>
      </w:r>
    </w:p>
    <w:p>
      <w:pPr>
        <w:pStyle w:val="BodyText"/>
      </w:pPr>
      <w:r>
        <w:t xml:space="preserve">Intuition for the mineral-water example (book margin note, p. 88):</w:t>
      </w:r>
      <w:r>
        <w:t xml:space="preserve"> </w:t>
      </w:r>
      <w:r>
        <w:t xml:space="preserve">low-cost hospitals that buy mineral water must spend less on care that lowers mortality,</w:t>
      </w:r>
      <w:r>
        <w:t xml:space="preserve"> </w:t>
      </w:r>
      <w:r>
        <w:t xml:space="preserve">so among low-cost hospitals, mineral water use is inversely associated with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84"/>
    <w:bookmarkStart w:id="87" w:name="interaction-in-causal-diagrams"/>
    <w:p>
      <w:pPr>
        <w:pStyle w:val="Heading3"/>
      </w:pPr>
      <w:r>
        <w:t xml:space="preserve">6.3 Interaction in Causal Diagrams</w:t>
      </w:r>
    </w:p>
    <w:p>
      <w:pPr>
        <w:pStyle w:val="FirstParagraph"/>
      </w:pPr>
      <w:r>
        <w:t xml:space="preserve">Causal diagrams are agnostic about interaction 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They can encode it if augmented with nodes for sufficient-component causes (Chapter 5),</w:t>
      </w:r>
      <w:r>
        <w:t xml:space="preserve"> </w:t>
      </w:r>
      <w:r>
        <w:t xml:space="preserve">with deterministic arrows from the treatments to those nodes;</w:t>
      </w:r>
      <w:r>
        <w:t xml:space="preserve"> </w:t>
      </w:r>
      <w:r>
        <w:t xml:space="preserve">the book develops such diagrams in Chapter 8.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 Fine Point 6.3).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>
            <w:pPr>
              <w:pStyle w:val="FirstParagraph"/>
            </w:pPr>
            <w:r>
              <w:t xml:space="preserve">Usually unmeasured common causes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given the collider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(iii) fails,</w:t>
            </w:r>
            <w:r>
              <w:t xml:space="preserve"> </w:t>
            </w:r>
            <w:r>
              <w:t xml:space="preserve">and the data give no support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being well defined</w:t>
            </w:r>
            <w:r>
              <w:t xml:space="preserve"> </w:t>
            </w:r>
            <w:r>
              <w:t xml:space="preserve">(Hernán and Robins 2020, Fine Point 6.4, p. 89)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book’s remedy is a four-arm factorial</w:t>
            </w:r>
            <w:r>
              <w:t xml:space="preserve"> </w:t>
            </w:r>
            <w:r>
              <w:rPr>
                <w:b/>
                <w:bCs/>
              </w:rPr>
              <w:t xml:space="preserve">dose-finding</w:t>
            </w:r>
            <w:r>
              <w:t xml:space="preserve"> </w:t>
            </w:r>
            <w:r>
              <w:t xml:space="preserve">trial:</w:t>
            </w:r>
            <w:r>
              <w:t xml:space="preserve"> </w:t>
            </w:r>
            <w:r>
              <w:t xml:space="preserve">randomize the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the target blood-pressure reduction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increase each individual’s dose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until the assigned reduction is reached and maintained.</w:t>
            </w:r>
            <w:r>
              <w:t xml:space="preserve"> </w:t>
            </w:r>
            <w:r>
              <w:t xml:space="preserve">The achieved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then a deterministic function of the assigned value, so nothing else has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(book Figure 6.18).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(and assuming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defined)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has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outside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with unknown common causes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 standard trial (book Figure 6.17), by contrast,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cannot be ruled out.</w:t>
            </w:r>
          </w:p>
          <w:p/>
        </w:tc>
      </w:tr>
    </w:tbl>
    <w:bookmarkEnd w:id="87"/>
    <w:bookmarkEnd w:id="88"/>
    <w:bookmarkStart w:id="8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(causal Markov assumption).</w:t>
      </w:r>
    </w:p>
    <w:p>
      <w:pPr>
        <w:pStyle w:val="Compact"/>
        <w:numPr>
          <w:ilvl w:val="0"/>
          <w:numId w:val="1020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20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20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20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89"/>
    <w:bookmarkStart w:id="9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92" w:name="refs"/>
    <w:bookmarkStart w:id="9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65" Target="media/rId65.png" /><Relationship Type="http://schemas.openxmlformats.org/officeDocument/2006/relationships/image" Id="rId79" Target="media/rId79.png" /><Relationship Type="http://schemas.openxmlformats.org/officeDocument/2006/relationships/image" Id="rId15" Target="media/rId1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hyperlink" Id="rId9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2026-10-09T09:49:38Z</dcterms:created>
  <dcterms:modified xsi:type="dcterms:W3CDTF">2026-10-09T09:49:38Z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