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3: Observational Studies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2, randomization gave us exchangeability by design.</w:t>
      </w:r>
      <w:r>
        <w:t xml:space="preserve"> </w:t>
      </w:r>
      <w:r>
        <w:t xml:space="preserve">Many scientific questions, however, are answered with</w:t>
      </w:r>
      <w:r>
        <w:t xml:space="preserve"> </w:t>
      </w:r>
      <w:r>
        <w:rPr>
          <w:b/>
          <w:bCs/>
        </w:rPr>
        <w:t xml:space="preserve">observational studies</w:t>
      </w:r>
      <w:r>
        <w:t xml:space="preserve">, in which the investigators observe and record the relevant data but do not assign treatment.</w:t>
      </w:r>
      <w:r>
        <w:t xml:space="preserve"> </w:t>
      </w:r>
      <w:r>
        <w:t xml:space="preserve">Much of what we know (evolution, plate tectonics, the fact that hot coffee can burn) comes from observation rather than experiment.</w:t>
      </w:r>
    </w:p>
    <w:p>
      <w:pPr>
        <w:pStyle w:val="BodyText"/>
      </w:pPr>
      <w:r>
        <w:t xml:space="preserve">This chapter asks: under what conditions can an observational study support a valid causal inference?</w:t>
      </w:r>
    </w:p>
    <w:p>
      <w:pPr>
        <w:pStyle w:val="BodyText"/>
      </w:pPr>
      <w:r>
        <w:t xml:space="preserve">This chapter is based on</w:t>
      </w:r>
      <w:r>
        <w:t xml:space="preserve"> </w:t>
      </w:r>
      <w:r>
        <w:t xml:space="preserve">Hernán and Robins (2020, chap. 3, pp. 27-46)</w:t>
      </w:r>
      <w:r>
        <w:t xml:space="preserve">.</w:t>
      </w:r>
    </w:p>
    <w:p>
      <w:pPr>
        <w:pStyle w:val="BodyText"/>
      </w:pPr>
      <w:r>
        <w:t xml:space="preserve">The book’s opening example returns to the pedestrians: instead of randomizing who looks up, you watch pairs of pedestrians and record whether the second one looks up after the first does.</w:t>
      </w:r>
      <w:r>
        <w:t xml:space="preserve"> </w:t>
      </w:r>
      <w:r>
        <w:t xml:space="preserve">A critic can always object that both looked up because of a common cause (a thunderclap, the first raindrops), an objection that does not apply to a randomized experiment.</w:t>
      </w:r>
    </w:p>
    <w:bookmarkStart w:id="17" w:name="identifiability-conditions-pp.-27-29"/>
    <w:p>
      <w:pPr>
        <w:pStyle w:val="Heading2"/>
      </w:pPr>
      <w:r>
        <w:t xml:space="preserve">1 3.1 Identifiability Conditions (pp. 27-29)</w:t>
      </w:r>
    </w:p>
    <w:p>
      <w:r>
        <w:pict>
          <v:rect style="width:0;height:1.5pt" o:hralign="center" o:hrstd="t" o:hr="t"/>
        </w:pict>
      </w:r>
    </w:p>
    <w:p>
      <w:pPr>
        <w:pStyle w:val="FirstParagraph"/>
      </w:pPr>
      <w:r>
        <w:t xml:space="preserve">In an ideal randomized experiment, an associational risk ratio of, say, 0.7 is expected to equal the causal risk ratio, because randomization makes the treated and untreated exchangeable.</w:t>
      </w:r>
    </w:p>
    <w:p>
      <w:pPr>
        <w:pStyle w:val="BodyText"/>
      </w:pPr>
      <w:r>
        <w:t xml:space="preserve">In an observational study of heart transplant where sicker patients were more likely to be transplanted, an associational risk ratio of 1.1 may be a</w:t>
      </w:r>
      <w:r>
        <w:t xml:space="preserve"> </w:t>
      </w:r>
      <w:r>
        <w:rPr>
          <w:b/>
          <w:bCs/>
        </w:rPr>
        <w:t xml:space="preserve">compromise</w:t>
      </w:r>
      <w:r>
        <w:t xml:space="preserve"> </w:t>
      </w:r>
      <w:r>
        <w:t xml:space="preserve">between:</w:t>
      </w:r>
    </w:p>
    <w:p>
      <w:pPr>
        <w:pStyle w:val="Compact"/>
        <w:numPr>
          <w:ilvl w:val="0"/>
          <w:numId w:val="1001"/>
        </w:numPr>
      </w:pPr>
      <w:r>
        <w:t xml:space="preserve">a truly beneficial effect of transplant (pushing the ratio below 1), and</w:t>
      </w:r>
    </w:p>
    <w:p>
      <w:pPr>
        <w:pStyle w:val="Compact"/>
        <w:numPr>
          <w:ilvl w:val="0"/>
          <w:numId w:val="1001"/>
        </w:numPr>
      </w:pPr>
      <w:r>
        <w:t xml:space="preserve">the higher baseline mortality of those who were transplanted (pushing it above 1).</w:t>
      </w:r>
    </w:p>
    <w:p>
      <w:pPr>
        <w:pStyle w:val="FirstParagraph"/>
      </w:pPr>
      <w:r>
        <w:t xml:space="preserve">The best explanation for an association in an observational study is not necessarily a causal effect.</w:t>
      </w:r>
      <w:r>
        <w:t xml:space="preserve"> </w:t>
      </w:r>
      <w:r>
        <w:t xml:space="preserve">The common strategy is to analyze the data</w:t>
      </w:r>
      <w:r>
        <w:t xml:space="preserve"> </w:t>
      </w:r>
      <w:r>
        <w:rPr>
          <w:i/>
          <w:iCs/>
        </w:rPr>
        <w:t xml:space="preserve">as if</w:t>
      </w:r>
      <w:r>
        <w:t xml:space="preserve"> </w:t>
      </w:r>
      <w:r>
        <w:t xml:space="preserve">treatment had been randomly assigned conditional on measured covariates</w:t>
      </w:r>
      <w:r>
        <w:t xml:space="preserve"> </w:t>
      </w:r>
      <m:oMath>
        <m:r>
          <m:t>L</m:t>
        </m:r>
      </m:oMath>
      <w:r>
        <w:t xml:space="preserve">, knowing this is at best an approximation.</w:t>
      </w:r>
      <w:r>
        <w:t xml:space="preserve"> </w:t>
      </w:r>
      <w:r>
        <w:t xml:space="preserve">Causal inference from observational data then rests on the hope that the study can be viewed as a</w:t>
      </w:r>
      <w:r>
        <w:t xml:space="preserve"> </w:t>
      </w:r>
      <w:r>
        <w:rPr>
          <w:b/>
          <w:bCs/>
        </w:rPr>
        <w:t xml:space="preserve">conditionally randomized experiment</w:t>
      </w:r>
      <w:r>
        <w:t xml:space="preserve">.</w:t>
      </w:r>
    </w:p>
    <w:p>
      <w:r>
        <w:pict>
          <v:rect style="width:0;height:1.5pt" o:hralign="center" o:hrstd="t" o:hr="t"/>
        </w:pict>
      </w:r>
    </w:p>
    <w:p>
      <w:pPr>
        <w:pStyle w:val="FirstParagraph"/>
      </w:pPr>
      <w:r>
        <w:t xml:space="preserve">An observational study can be conceptualized as a conditionally randomized experiment if:</w:t>
      </w:r>
    </w:p>
    <w:p>
      <w:pPr>
        <w:pStyle w:val="Compact"/>
        <w:numPr>
          <w:ilvl w:val="0"/>
          <w:numId w:val="1002"/>
        </w:numPr>
      </w:pPr>
      <w:r>
        <w:t xml:space="preserve">each individual’s observed outcome is her counterfactual outcome under the treatment she actually received (</w:t>
      </w:r>
      <w:r>
        <w:rPr>
          <w:b/>
          <w:bCs/>
        </w:rPr>
        <w:t xml:space="preserve">consistency</w:t>
      </w:r>
      <w:r>
        <w:t xml:space="preserve">, Chapter 1);</w:t>
      </w:r>
    </w:p>
    <w:p>
      <w:pPr>
        <w:pStyle w:val="Compact"/>
        <w:numPr>
          <w:ilvl w:val="0"/>
          <w:numId w:val="1002"/>
        </w:numPr>
      </w:pPr>
      <w:r>
        <w:t xml:space="preserve">given only the known, measured covariates</w:t>
      </w:r>
      <w:r>
        <w:t xml:space="preserve"> </w:t>
      </w:r>
      <m:oMath>
        <m:r>
          <m:t>L</m:t>
        </m:r>
      </m:oMath>
      <w:r>
        <w:t xml:space="preserve">, the counterfactual outcomes are independent of the treatment actually received (</w:t>
      </w:r>
      <w:r>
        <w:rPr>
          <w:b/>
          <w:bCs/>
        </w:rPr>
        <w:t xml:space="preserve">exchangeability</w:t>
      </w:r>
      <w:r>
        <w:t xml:space="preserve">, Chapter 2);</w:t>
      </w:r>
    </w:p>
    <w:p>
      <w:pPr>
        <w:pStyle w:val="Compact"/>
        <w:numPr>
          <w:ilvl w:val="0"/>
          <w:numId w:val="1002"/>
        </w:numPr>
      </w:pPr>
      <w:r>
        <w:t xml:space="preserve">the probability of receiving each treatment value conditional on</w:t>
      </w:r>
      <w:r>
        <w:t xml:space="preserve"> </w:t>
      </w:r>
      <m:oMath>
        <m:r>
          <m:t>L</m:t>
        </m:r>
      </m:oMath>
      <w:r>
        <w:t xml:space="preserve"> </w:t>
      </w:r>
      <w:r>
        <w:t xml:space="preserve">is greater than zero (</w:t>
      </w:r>
      <w:r>
        <w:rPr>
          <w:b/>
          <w:bCs/>
        </w:rPr>
        <w:t xml:space="preserve">positivity</w:t>
      </w:r>
      <w:r>
        <w:t xml:space="preserve">, Technical Point 2.3).</w:t>
      </w:r>
    </w:p>
    <w:p>
      <w:pPr>
        <w:pStyle w:val="FirstParagraph"/>
      </w:pPr>
      <w:r>
        <w:t xml:space="preserve">These are the</w:t>
      </w:r>
      <w:r>
        <w:t xml:space="preserve"> </w:t>
      </w:r>
      <w:r>
        <w:rPr>
          <w:b/>
          <w:bCs/>
        </w:rPr>
        <w:t xml:space="preserve">identifiability conditions</w:t>
      </w:r>
      <w:r>
        <w:t xml:space="preserve"> </w:t>
      </w:r>
      <w:r>
        <w:t xml:space="preserve">(or identifiability assumptions).</w:t>
      </w:r>
    </w:p>
    <w:p>
      <w:pPr>
        <w:pStyle w:val="BodyText"/>
      </w:pPr>
      <w:r>
        <w:t xml:space="preserve">In ideal randomized experiments the identifiability conditions hold by design.</w:t>
      </w:r>
      <w:r>
        <w:t xml:space="preserve"> </w:t>
      </w:r>
      <w:r>
        <w:t xml:space="preserve">In observational studies they must be</w:t>
      </w:r>
      <w:r>
        <w:t xml:space="preserve"> </w:t>
      </w:r>
      <w:r>
        <w:rPr>
          <w:i/>
          <w:iCs/>
        </w:rPr>
        <w:t xml:space="preserve">assumed</w:t>
      </w:r>
      <w:r>
        <w:t xml:space="preserve">, and they are often heroic, which is why causal inferences from observational data are viewed with suspicion.</w:t>
      </w:r>
      <w:r>
        <w:t xml:space="preserve"> </w:t>
      </w:r>
      <w:r>
        <w:t xml:space="preserve">Causal inference from observational data requires two elements: data</w:t>
      </w:r>
      <w:r>
        <w:t xml:space="preserve"> </w:t>
      </w:r>
      <w:r>
        <w:rPr>
          <w:b/>
          <w:bCs/>
        </w:rPr>
        <w:t xml:space="preserve">and</w:t>
      </w:r>
      <w:r>
        <w:t xml:space="preserve"> </w:t>
      </w:r>
      <w:r>
        <w:t xml:space="preserve">identifiability conditions.</w:t>
      </w:r>
    </w:p>
    <w:p>
      <w:pPr>
        <w:pStyle w:val="BodyText"/>
      </w:pPr>
      <w:r>
        <w:t xml:space="preserve">For simplicity, this chapter considers only studies in which everyone stays under follow-up and adheres to the assigned treatment;</w:t>
      </w:r>
      <w:r>
        <w:t xml:space="preserve"> </w:t>
      </w:r>
      <w:r>
        <w:t xml:space="preserve">Chapters 8 and 9 relax this.</w:t>
      </w:r>
    </w:p>
    <w:p>
      <w:pPr>
        <w:pStyle w:val="BodyText"/>
      </w:pPr>
      <w:r>
        <w:t xml:space="preserve">The book notes that Rubin (1974, 1978) extended Neyman’s theory to observational studies, and that Rosenbaum and Rubin (1983) called the combination of exchangeability and positivity</w:t>
      </w:r>
      <w:r>
        <w:t xml:space="preserve"> </w:t>
      </w:r>
      <w:r>
        <w:rPr>
          <w:b/>
          <w:bCs/>
        </w:rPr>
        <w:t xml:space="preserve">weak ignorability</w:t>
      </w:r>
      <w:r>
        <w:t xml:space="preserve">, and the combination of full exchangeability (Technical Point 2.1) and positivity</w:t>
      </w:r>
      <w:r>
        <w:t xml:space="preserve"> </w:t>
      </w:r>
      <w:r>
        <w:rPr>
          <w:b/>
          <w:bCs/>
        </w:rPr>
        <w:t xml:space="preserve">strong ignorability</w:t>
      </w:r>
      <w:r>
        <w:t xml:space="preserve"> </w:t>
      </w:r>
      <w:r>
        <w:t xml:space="preserve">(Hernán and Robins 2020, 28)</w:t>
      </w:r>
      <w:r>
        <w:t xml:space="preserve">.</w:t>
      </w:r>
    </w:p>
    <w:bookmarkStart w:id="10" w:name="table-3.1"/>
    <w:p>
      <w:pPr>
        <w:pStyle w:val="Heading3"/>
      </w:pPr>
      <w:r>
        <w:t xml:space="preserve">1.1 Table 3.1</w:t>
      </w:r>
    </w:p>
    <w:p>
      <w:r>
        <w:pict>
          <v:rect style="width:0;height:1.5pt" o:hralign="center" o:hrstd="t" o:hr="t"/>
        </w:pict>
      </w:r>
    </w:p>
    <w:p>
      <w:pPr>
        <w:pStyle w:val="FirstParagraph"/>
      </w:pPr>
      <w:r>
        <w:t xml:space="preserve">Table 3.1 contains the same data as Table 2.2:</w:t>
      </w:r>
      <w:r>
        <w:t xml:space="preserve"> </w:t>
      </w:r>
      <m:oMath>
        <m:r>
          <m:t>L</m:t>
        </m:r>
      </m:oMath>
      <w:r>
        <w:t xml:space="preserve"> </w:t>
      </w:r>
      <w:r>
        <w:t xml:space="preserve">is critical condition at baseline (1: yes),</w:t>
      </w:r>
      <w:r>
        <w:t xml:space="preserve"> </w:t>
      </w:r>
      <m:oMath>
        <m:r>
          <m:t>A</m:t>
        </m:r>
      </m:oMath>
      <w:r>
        <w:t xml:space="preserve"> </w:t>
      </w:r>
      <w:r>
        <w:t xml:space="preserve">is heart transplant, and</w:t>
      </w:r>
      <w:r>
        <w:t xml:space="preserve"> </w:t>
      </w:r>
      <m:oMath>
        <m:r>
          <m:t>Y</m:t>
        </m:r>
      </m:oMath>
      <w:r>
        <w:t xml:space="preserve"> </w:t>
      </w:r>
      <w:r>
        <w:t xml:space="preserve">is death.</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If these data came from an observational study in which the three identifiability conditions held, we would compute the same causal risk ratio as in Chapter 2: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exm-table-3-1-standardization"/>
          <w:p>
            <w:pPr>
              <w:pStyle w:val="BodyText"/>
            </w:pPr>
            <w:r>
              <w:rPr>
                <w:b/>
                <w:bCs/>
              </w:rPr>
              <w:t xml:space="preserve">Example 1 (Standardized risks in Table 3.1)</w:t>
            </w:r>
            <w:r>
              <w:t xml:space="preserve"> </w:t>
            </w:r>
            <w:r>
              <w:t xml:space="preserve">Stratum-specific risks from Table 3.1 (8 individuals with</w:t>
            </w:r>
            <w:r>
              <w:t xml:space="preserve"> </w:t>
            </w:r>
            <m:oMath>
              <m:r>
                <m:t>L</m:t>
              </m:r>
              <m:r>
                <m:rPr>
                  <m:sty m:val="p"/>
                </m:rPr>
                <m:t>=</m:t>
              </m:r>
              <m:r>
                <m:t>0</m:t>
              </m:r>
            </m:oMath>
            <w:r>
              <w:t xml:space="preserve">, 12 with</w:t>
            </w:r>
            <w:r>
              <w:t xml:space="preserve"> </w:t>
            </w:r>
            <m:oMath>
              <m:r>
                <m:t>L</m:t>
              </m:r>
              <m:r>
                <m:rPr>
                  <m:sty m:val="p"/>
                </m:rPr>
                <m:t>=</m:t>
              </m:r>
              <m:r>
                <m:t>1</m:t>
              </m:r>
            </m:oMath>
            <w:r>
              <w:t xml:space="preserve">):</w:t>
            </w:r>
          </w:p>
          <w:p>
            <w:pPr>
              <w:pStyle w:val="Compact"/>
              <w:numPr>
                <w:ilvl w:val="0"/>
                <w:numId w:val="1003"/>
              </w:numPr>
            </w:pPr>
            <m:oMath>
              <m:r>
                <m:t>L</m:t>
              </m:r>
              <m:r>
                <m:rPr>
                  <m:sty m:val="p"/>
                </m:rPr>
                <m:t>=</m:t>
              </m:r>
              <m:r>
                <m:t>0</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1</m:t>
              </m:r>
              <m:r>
                <m:rPr>
                  <m:sty m:val="p"/>
                </m:rPr>
                <m:t>/</m:t>
              </m:r>
              <m:r>
                <m:t>4</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p>
          <w:p>
            <w:pPr>
              <w:pStyle w:val="Compact"/>
              <w:numPr>
                <w:ilvl w:val="0"/>
                <w:numId w:val="1003"/>
              </w:numPr>
            </w:pPr>
            <m:oMath>
              <m:r>
                <m:t>L</m:t>
              </m:r>
              <m:r>
                <m:rPr>
                  <m:sty m:val="p"/>
                </m:rPr>
                <m:t>=</m:t>
              </m:r>
              <m:r>
                <m:t>1</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6</m:t>
              </m:r>
              <m:r>
                <m:rPr>
                  <m:sty m:val="p"/>
                </m:rPr>
                <m:t>/</m:t>
              </m:r>
              <m:r>
                <m:t>9</m:t>
              </m:r>
              <m:r>
                <m:rPr>
                  <m:sty m:val="p"/>
                </m:rPr>
                <m:t>=</m:t>
              </m:r>
              <m:r>
                <m:t>2</m:t>
              </m:r>
              <m:r>
                <m:rPr>
                  <m:sty m:val="p"/>
                </m:rPr>
                <m:t>/</m:t>
              </m:r>
              <m:r>
                <m:t>3</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p>
          <w:p>
            <w:pPr>
              <w:pStyle w:val="FirstParagraph"/>
            </w:pPr>
            <w:r>
              <w:t xml:space="preserve">with</w:t>
            </w:r>
            <w:r>
              <w:t xml:space="preserve"> </w:t>
            </w:r>
            <m:oMath>
              <m:r>
                <m:rPr>
                  <m:sty m:val="p"/>
                </m:rPr>
                <m:t>Pr</m:t>
              </m:r>
              <m:r>
                <m:rPr>
                  <m:sty m:val="p"/>
                </m:rPr>
                <m:t>[</m:t>
              </m:r>
              <m:r>
                <m:t>L</m:t>
              </m:r>
              <m:r>
                <m:rPr>
                  <m:sty m:val="p"/>
                </m:rPr>
                <m:t>=</m:t>
              </m:r>
              <m:r>
                <m:t>0</m:t>
              </m:r>
              <m:r>
                <m:rPr>
                  <m:sty m:val="p"/>
                </m:rPr>
                <m:t>]</m:t>
              </m:r>
              <m:r>
                <m:rPr>
                  <m:sty m:val="p"/>
                </m:rPr>
                <m:t>=</m:t>
              </m:r>
              <m:r>
                <m:t>8</m:t>
              </m:r>
              <m:r>
                <m:rPr>
                  <m:sty m:val="p"/>
                </m:rPr>
                <m:t>/</m:t>
              </m:r>
              <m:r>
                <m:t>20</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12</m:t>
              </m:r>
              <m:r>
                <m:rPr>
                  <m:sty m:val="p"/>
                </m:rPr>
                <m:t>/</m:t>
              </m:r>
              <m:r>
                <m:t>20</m:t>
              </m:r>
              <m:r>
                <m:rPr>
                  <m:sty m:val="p"/>
                </m:rPr>
                <m:t>=</m:t>
              </m:r>
              <m:r>
                <m:t>0.6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m:oMathPara>
              <m:oMathParaPr>
                <m:jc m:val="center"/>
              </m:oMathParaPr>
              <m:oMath>
                <m:eqArr>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w:r>
              <w:t xml:space="preserve">so the causal risk ratio is</w:t>
            </w:r>
            <w:r>
              <w:t xml:space="preserve"> </w:t>
            </w:r>
            <m:oMath>
              <m:r>
                <m:t>0.5</m:t>
              </m:r>
              <m:r>
                <m:rPr>
                  <m:sty m:val="p"/>
                </m:rPr>
                <m:t>/</m:t>
              </m:r>
              <m:r>
                <m:t>0.5</m:t>
              </m:r>
              <m:r>
                <m:rPr>
                  <m:sty m:val="p"/>
                </m:rPr>
                <m:t>=</m:t>
              </m:r>
              <m:r>
                <m:t>1</m:t>
              </m:r>
            </m:oMath>
            <w:r>
              <w:t xml:space="preserve">.</w:t>
            </w:r>
          </w:p>
          <w:bookmarkEnd w:id="9"/>
        </w:tc>
      </w:tr>
    </w:tbl>
    <w:bookmarkEnd w:id="10"/>
    <w:bookmarkStart w:id="15" w:name="identifiability"/>
    <w:p>
      <w:pPr>
        <w:pStyle w:val="Heading3"/>
      </w:pPr>
      <w:r>
        <w:t xml:space="preserve">1.2 Identifiability</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def-identifiability"/>
          <w:p>
            <w:pPr>
              <w:pStyle w:val="BodyText"/>
            </w:pPr>
            <w:r>
              <w:rPr>
                <w:b/>
                <w:bCs/>
              </w:rPr>
              <w:t xml:space="preserve">Definition 1 (Identifiability)</w:t>
            </w:r>
            <w:r>
              <w:t xml:space="preserve"> </w:t>
            </w:r>
            <w:r>
              <w:t xml:space="preserve">An average causal effect is (nonparametrically)</w:t>
            </w:r>
            <w:r>
              <w:t xml:space="preserve"> </w:t>
            </w:r>
            <w:r>
              <w:rPr>
                <w:b/>
                <w:bCs/>
              </w:rPr>
              <w:t xml:space="preserve">identifiable</w:t>
            </w:r>
            <w:r>
              <w:t xml:space="preserve"> </w:t>
            </w:r>
            <w:r>
              <w:t xml:space="preserve">under a set of assumptions if those assumptions imply that the distribution of the observed data is compatible with a single value of the effect measure.</w:t>
            </w:r>
            <w:r>
              <w:t xml:space="preserve"> </w:t>
            </w:r>
            <w:r>
              <w:t xml:space="preserve">It is</w:t>
            </w:r>
            <w:r>
              <w:t xml:space="preserve"> </w:t>
            </w:r>
            <w:r>
              <w:rPr>
                <w:b/>
                <w:bCs/>
              </w:rPr>
              <w:t xml:space="preserve">nonidentifiable</w:t>
            </w:r>
            <w:r>
              <w:t xml:space="preserve"> </w:t>
            </w:r>
            <w:r>
              <w:t xml:space="preserve">if the observed data distribution is compatible with several values of the effect measure</w:t>
            </w:r>
            <w:r>
              <w:t xml:space="preserve"> </w:t>
            </w:r>
            <w:r>
              <w:t xml:space="preserve">(Hernán and Robins 2020, Fine Point 3.1, p. 29)</w:t>
            </w:r>
            <w:r>
              <w:t xml:space="preserve">.</w:t>
            </w:r>
          </w:p>
          <w:bookmarkEnd w:id="11"/>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note.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3.1: Identifiability of causal effects</w:t>
            </w:r>
          </w:p>
        </w:tc>
      </w:tr>
      <w:tr>
        <w:trPr>
          <w:cantSplit/>
        </w:trPr>
        <w:tc>
          <w:tcPr>
            <w:tcMar>
              <w:top w:w="108" w:type="dxa"/>
              <w:bottom w:w="108" w:type="dxa"/>
            </w:tcMar>
          </w:tcPr>
          <w:p>
            <w:pPr>
              <w:pStyle w:val="BodyText"/>
            </w:pPr>
            <w:pPr>
              <w:spacing w:before="16"/>
            </w:pPr>
            <w:r>
              <w:t xml:space="preserve">If Table 3.1 came from a conditionally randomized experiment,</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by design and the causal risk ratio of 1 is identified with no further assumptions.</w:t>
            </w:r>
            <w:r>
              <w:t xml:space="preserve"> </w:t>
            </w:r>
            <w:r>
              <w:t xml:space="preserve">If it came from an observational study, the risk ratio equals 1 only if we add the</w:t>
            </w:r>
            <w:r>
              <w:t xml:space="preserve"> </w:t>
            </w:r>
            <w:r>
              <w:rPr>
                <w:i/>
                <w:iCs/>
              </w:rPr>
              <w:t xml:space="preserve">identifying assumption</w:t>
            </w:r>
            <w:r>
              <w:t xml:space="preserve"> </w:t>
            </w:r>
            <m:oMath>
              <m:sSup>
                <m:e>
                  <m:r>
                    <m:t>Y</m:t>
                  </m:r>
                </m:e>
                <m:sup>
                  <m:r>
                    <m:t>a</m:t>
                  </m:r>
                </m:sup>
              </m:sSup>
              <m:r>
                <m:rPr>
                  <m:sty m:val="p"/>
                </m:rPr>
                <m:t>⟂</m:t>
              </m:r>
              <m:r>
                <m:t>​</m:t>
              </m:r>
              <m:r>
                <m:t>​</m:t>
              </m:r>
              <m:r>
                <m:t>​</m:t>
              </m:r>
              <m:r>
                <m:rPr>
                  <m:sty m:val="p"/>
                </m:rPr>
                <m:t>⟂</m:t>
              </m:r>
              <m:r>
                <m:t>A</m:t>
              </m:r>
              <m:r>
                <m:rPr>
                  <m:sty m:val="p"/>
                </m:rPr>
                <m:t>∣</m:t>
              </m:r>
              <m:r>
                <m:t>L</m:t>
              </m:r>
            </m:oMath>
            <w:r>
              <w:t xml:space="preserve">, which is external to the data.</w:t>
            </w:r>
            <w:r>
              <w:t xml:space="preserve"> </w:t>
            </w:r>
            <w:r>
              <w:t xml:space="preserve">Without it, the same data are compatible with a causal risk ratio</w:t>
            </w:r>
          </w:p>
          <w:p>
            <w:pPr>
              <w:pStyle w:val="Compact"/>
              <w:numPr>
                <w:ilvl w:val="0"/>
                <w:numId w:val="1004"/>
              </w:numPr>
            </w:pPr>
            <w:r>
              <w:t xml:space="preserve">below 1, if risk factors other than</w:t>
            </w:r>
            <w:r>
              <w:t xml:space="preserve"> </w:t>
            </w:r>
            <m:oMath>
              <m:r>
                <m:t>L</m:t>
              </m:r>
            </m:oMath>
            <w:r>
              <w:t xml:space="preserve"> </w:t>
            </w:r>
            <w:r>
              <w:t xml:space="preserve">are more frequent among the treated;</w:t>
            </w:r>
          </w:p>
          <w:p>
            <w:pPr>
              <w:pStyle w:val="Compact"/>
              <w:numPr>
                <w:ilvl w:val="0"/>
                <w:numId w:val="1004"/>
              </w:numPr>
            </w:pPr>
            <w:r>
              <w:t xml:space="preserve">above 1, if risk factors other than</w:t>
            </w:r>
            <w:r>
              <w:t xml:space="preserve"> </w:t>
            </w:r>
            <m:oMath>
              <m:r>
                <m:t>L</m:t>
              </m:r>
            </m:oMath>
            <w:r>
              <w:t xml:space="preserve"> </w:t>
            </w:r>
            <w:r>
              <w:t xml:space="preserve">are more frequent among the untreated;</w:t>
            </w:r>
          </w:p>
          <w:p>
            <w:pPr>
              <w:pStyle w:val="Compact"/>
              <w:numPr>
                <w:ilvl w:val="0"/>
                <w:numId w:val="1004"/>
              </w:numPr>
            </w:pPr>
            <w:r>
              <w:t xml:space="preserve">equal to 1, if all risk factors other than</w:t>
            </w:r>
            <w:r>
              <w:t xml:space="preserve"> </w:t>
            </w:r>
            <m:oMath>
              <m:r>
                <m:t>L</m:t>
              </m:r>
            </m:oMath>
            <w:r>
              <w:t xml:space="preserve"> </w:t>
            </w:r>
            <w:r>
              <w:t xml:space="preserve">are equally distributed, i.e.,</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tc>
      </w:tr>
    </w:tbl>
    <w:bookmarkEnd w:id="15"/>
    <w:bookmarkStart w:id="16" w:name="other-identifiability-conditions"/>
    <w:p>
      <w:pPr>
        <w:pStyle w:val="Heading3"/>
      </w:pPr>
      <w:r>
        <w:t xml:space="preserve">1.3 Other identifiability conditions</w:t>
      </w:r>
    </w:p>
    <w:p>
      <w:pPr>
        <w:pStyle w:val="FirstParagraph"/>
      </w:pPr>
      <w:r>
        <w:t xml:space="preserve">When any of the three conditions fails, the analogy with a conditionally randomized experiment breaks down.</w:t>
      </w:r>
      <w:r>
        <w:t xml:space="preserve"> </w:t>
      </w:r>
      <w:r>
        <w:t xml:space="preserve">Other approaches rely on different identifiability conditions;</w:t>
      </w:r>
      <w:r>
        <w:t xml:space="preserve"> </w:t>
      </w:r>
      <w:r>
        <w:t xml:space="preserve">for example,</w:t>
      </w:r>
      <w:r>
        <w:t xml:space="preserve"> </w:t>
      </w:r>
      <w:r>
        <w:rPr>
          <w:b/>
          <w:bCs/>
        </w:rPr>
        <w:t xml:space="preserve">instrumental variable</w:t>
      </w:r>
      <w:r>
        <w:t xml:space="preserve"> </w:t>
      </w:r>
      <w:r>
        <w:t xml:space="preserve">methods (Chapter 16) assume that a predictor of treatment behaves as if randomly assigned conditional on measured covariates.</w:t>
      </w:r>
    </w:p>
    <w:p>
      <w:pPr>
        <w:pStyle w:val="BodyText"/>
      </w:pPr>
      <w:r>
        <w:t xml:space="preserve">Methods based on the analogy with a conditionally randomized experiment have traditionally been favored in disciplines where that analogy is often reasonable (e.g., epidemiology), and instrumental variable methods in disciplines where it often is not (e.g., economics).</w:t>
      </w:r>
      <w:r>
        <w:t xml:space="preserve"> </w:t>
      </w:r>
      <w:r>
        <w:t xml:space="preserve">Until Chapter 16, the book focuses on the first family.</w:t>
      </w:r>
    </w:p>
    <w:bookmarkEnd w:id="16"/>
    <w:bookmarkEnd w:id="17"/>
    <w:bookmarkStart w:id="24" w:name="exchangeability-pp.-29-31"/>
    <w:p>
      <w:pPr>
        <w:pStyle w:val="Heading2"/>
      </w:pPr>
      <w:r>
        <w:t xml:space="preserve">2 3.2 Exchangeability (pp. 29-31)</w:t>
      </w:r>
    </w:p>
    <w:p>
      <w:r>
        <w:pict>
          <v:rect style="width:0;height:1.5pt" o:hralign="center" o:hrstd="t" o:hr="t"/>
        </w:pict>
      </w:r>
    </w:p>
    <w:p>
      <w:pPr>
        <w:pStyle w:val="FirstParagraph"/>
      </w:pPr>
      <w:r>
        <w:t xml:space="preserve">In a marginally randomized experiment, the treated and untreated are exchangeable (</w:t>
      </w:r>
      <m:oMath>
        <m:sSup>
          <m:e>
            <m:r>
              <m:t>Y</m:t>
            </m:r>
          </m:e>
          <m:sup>
            <m:r>
              <m:t>a</m:t>
            </m:r>
          </m:sup>
        </m:sSup>
        <m:r>
          <m:rPr>
            <m:sty m:val="p"/>
          </m:rPr>
          <m:t>⟂</m:t>
        </m:r>
        <m:r>
          <m:t>​</m:t>
        </m:r>
        <m:r>
          <m:t>​</m:t>
        </m:r>
        <m:r>
          <m:t>​</m:t>
        </m:r>
        <m:r>
          <m:rPr>
            <m:sty m:val="p"/>
          </m:rPr>
          <m:t>⟂</m:t>
        </m:r>
        <m:r>
          <m:t>A</m:t>
        </m:r>
      </m:oMath>
      <w:r>
        <w:t xml:space="preserve">) because randomization balances the</w:t>
      </w:r>
      <w:r>
        <w:t xml:space="preserve"> </w:t>
      </w:r>
      <w:r>
        <w:rPr>
          <w:b/>
          <w:bCs/>
        </w:rPr>
        <w:t xml:space="preserve">independent predictors of the outcome</w:t>
      </w:r>
      <w:r>
        <w:t xml:space="preserve"> </w:t>
      </w:r>
      <w:r>
        <w:t xml:space="preserve">between groups.</w:t>
      </w:r>
    </w:p>
    <w:p>
      <w:pPr>
        <w:pStyle w:val="BodyText"/>
      </w:pPr>
      <w:r>
        <w:t xml:space="preserve">An</w:t>
      </w:r>
      <w:r>
        <w:t xml:space="preserve"> </w:t>
      </w:r>
      <w:r>
        <w:rPr>
          <w:b/>
          <w:bCs/>
        </w:rPr>
        <w:t xml:space="preserve">independent predictor of the outcome</w:t>
      </w:r>
      <w:r>
        <w:t xml:space="preserve"> </w:t>
      </w:r>
      <w:r>
        <w:t xml:space="preserve">is a covariate associated with</w:t>
      </w:r>
      <w:r>
        <w:t xml:space="preserve"> </w:t>
      </w:r>
      <m:oMath>
        <m:r>
          <m:t>Y</m:t>
        </m:r>
      </m:oMath>
      <w:r>
        <w:t xml:space="preserve"> </w:t>
      </w:r>
      <w:r>
        <w:t xml:space="preserve">within levels of treatment;</w:t>
      </w:r>
      <w:r>
        <w:t xml:space="preserve"> </w:t>
      </w:r>
      <w:r>
        <w:t xml:space="preserve">for dichotomous outcomes these are often called</w:t>
      </w:r>
      <w:r>
        <w:t xml:space="preserve"> </w:t>
      </w:r>
      <w:r>
        <w:rPr>
          <w:b/>
          <w:bCs/>
        </w:rPr>
        <w:t xml:space="preserve">risk factors</w:t>
      </w:r>
      <w:r>
        <w:t xml:space="preserve">.</w:t>
      </w:r>
    </w:p>
    <w:p>
      <w:pPr>
        <w:pStyle w:val="BodyText"/>
      </w:pPr>
      <w:r>
        <w:t xml:space="preserve">In Table 3.1, 69% of the treated (</w:t>
      </w:r>
      <m:oMath>
        <m:r>
          <m:t>9</m:t>
        </m:r>
        <m:r>
          <m:rPr>
            <m:sty m:val="p"/>
          </m:rPr>
          <m:t>/</m:t>
        </m:r>
        <m:r>
          <m:t>13</m:t>
        </m:r>
      </m:oMath>
      <w:r>
        <w:t xml:space="preserve">) but only 43% of the untreated (</w:t>
      </w:r>
      <m:oMath>
        <m:r>
          <m:t>3</m:t>
        </m:r>
        <m:r>
          <m:rPr>
            <m:sty m:val="p"/>
          </m:rPr>
          <m:t>/</m:t>
        </m:r>
        <m:r>
          <m:t>7</m:t>
        </m:r>
      </m:oMath>
      <w:r>
        <w:t xml:space="preserve">) were in critical condition (</w:t>
      </w:r>
      <m:oMath>
        <m:r>
          <m:t>L</m:t>
        </m:r>
        <m:r>
          <m:rPr>
            <m:sty m:val="p"/>
          </m:rPr>
          <m:t>=</m:t>
        </m:r>
        <m:r>
          <m:t>1</m:t>
        </m:r>
      </m:oMath>
      <w:r>
        <w:t xml:space="preserve">), so marginal exchangeability does not hold.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def-exchangeability-conditional"/>
          <w:p>
            <w:pPr>
              <w:pStyle w:val="BodyText"/>
            </w:pPr>
            <w:r>
              <w:rPr>
                <w:b/>
                <w:bCs/>
              </w:rPr>
              <w:t xml:space="preserve">Definition 2 (Conditional exchangeability)</w:t>
            </w:r>
            <w:r>
              <w:t xml:space="preserve"> </w:t>
            </w:r>
            <w:r>
              <w:t xml:space="preserve">The treated and untreated are</w:t>
            </w:r>
            <w:r>
              <w:t xml:space="preserve"> </w:t>
            </w:r>
            <w:r>
              <w:rPr>
                <w:b/>
                <w:bCs/>
              </w:rPr>
              <w:t xml:space="preserve">conditionally exchangeable</w:t>
            </w:r>
            <w:r>
              <w:t xml:space="preserve"> </w:t>
            </w:r>
            <w:r>
              <w:t xml:space="preserve">given</w:t>
            </w:r>
            <w:r>
              <w:t xml:space="preserve"> </w:t>
            </w:r>
            <m:oMath>
              <m:r>
                <m:t>L</m:t>
              </m:r>
            </m:oMath>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r>
                  <m:rPr>
                    <m:sty m:val="p"/>
                  </m:rPr>
                  <m:t>.</m:t>
                </m:r>
              </m:oMath>
            </m:oMathPara>
          </w:p>
          <w:p>
            <w:pPr>
              <w:pStyle w:val="FirstParagraph"/>
            </w:pPr>
            <w:r>
              <w:t xml:space="preserve">Equivalently, for a dichotomous outcome,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w:t>
            </w:r>
          </w:p>
          <w:bookmarkEnd w:id="18"/>
        </w:tc>
      </w:tr>
    </w:tbl>
    <w:p>
      <w:pPr>
        <w:pStyle w:val="BodyText"/>
      </w:pPr>
      <w:r>
        <w:t xml:space="preserve">Conditional exchangeability holds in a conditionally randomized experiment because,</w:t>
      </w:r>
      <w:r>
        <w:t xml:space="preserve"> </w:t>
      </w:r>
      <w:r>
        <w:rPr>
          <w:i/>
          <w:iCs/>
        </w:rPr>
        <w:t xml:space="preserve">within</w:t>
      </w:r>
      <w:r>
        <w:t xml:space="preserve"> </w:t>
      </w:r>
      <w:r>
        <w:t xml:space="preserve">levels of</w:t>
      </w:r>
      <w:r>
        <w:t xml:space="preserve"> </w:t>
      </w:r>
      <m:oMath>
        <m:r>
          <m:t>L</m:t>
        </m:r>
      </m:oMath>
      <w:r>
        <w:t xml:space="preserve">, all other outcome predictors are equally distributed between the treated and the untreated.</w:t>
      </w:r>
    </w:p>
    <w:p>
      <w:pPr>
        <w:pStyle w:val="BodyText"/>
      </w:pPr>
      <w:r>
        <w:t xml:space="preserve">The study in Table 3.1 can be described in two logically equivalent ways:</w:t>
      </w:r>
    </w:p>
    <w:p>
      <w:pPr>
        <w:pStyle w:val="Compact"/>
        <w:numPr>
          <w:ilvl w:val="0"/>
          <w:numId w:val="1005"/>
        </w:numPr>
      </w:pPr>
      <w:r>
        <w:t xml:space="preserve">an observational study in which</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9</m:t>
        </m:r>
        <m:r>
          <m:rPr>
            <m:sty m:val="p"/>
          </m:rPr>
          <m:t>/</m:t>
        </m:r>
        <m:r>
          <m:t>12</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4</m:t>
        </m:r>
        <m:r>
          <m:rPr>
            <m:sty m:val="p"/>
          </m:rPr>
          <m:t>/</m:t>
        </m:r>
        <m:r>
          <m:t>8</m:t>
        </m:r>
        <m:r>
          <m:rPr>
            <m:sty m:val="p"/>
          </m:rPr>
          <m:t>=</m:t>
        </m:r>
        <m:r>
          <m:t>0.50</m:t>
        </m:r>
      </m:oMath>
      <w:r>
        <w:t xml:space="preserve">, e.g., because doctors direct the scarce hearts to those in critical condition;</w:t>
      </w:r>
      <w:r>
        <w:t xml:space="preserve"> </w:t>
      </w:r>
      <w:r>
        <w:t xml:space="preserve">or</w:t>
      </w:r>
    </w:p>
    <w:p>
      <w:pPr>
        <w:pStyle w:val="Compact"/>
        <w:numPr>
          <w:ilvl w:val="0"/>
          <w:numId w:val="1005"/>
        </w:numPr>
      </w:pPr>
      <w:r>
        <w:t xml:space="preserve">a (nonblinded) conditionally randomized experiment in which investigators assigned</w:t>
      </w:r>
      <w:r>
        <w:t xml:space="preserve"> </w:t>
      </w:r>
      <m:oMath>
        <m:r>
          <m:t>A</m:t>
        </m:r>
        <m:r>
          <m:rPr>
            <m:sty m:val="p"/>
          </m:rPr>
          <m:t>=</m:t>
        </m:r>
        <m:r>
          <m:t>1</m:t>
        </m:r>
      </m:oMath>
      <w:r>
        <w:t xml:space="preserve"> </w:t>
      </w:r>
      <w:r>
        <w:t xml:space="preserve">with probability 0.75 when</w:t>
      </w:r>
      <w:r>
        <w:t xml:space="preserve"> </w:t>
      </w:r>
      <m:oMath>
        <m:r>
          <m:t>L</m:t>
        </m:r>
        <m:r>
          <m:rPr>
            <m:sty m:val="p"/>
          </m:rPr>
          <m:t>=</m:t>
        </m:r>
        <m:r>
          <m:t>1</m:t>
        </m:r>
      </m:oMath>
      <w:r>
        <w:t xml:space="preserve"> </w:t>
      </w:r>
      <w:r>
        <w:t xml:space="preserve">and 0.50 when</w:t>
      </w:r>
      <w:r>
        <w:t xml:space="preserve"> </w:t>
      </w:r>
      <m:oMath>
        <m:r>
          <m:t>L</m:t>
        </m:r>
        <m:r>
          <m:rPr>
            <m:sty m:val="p"/>
          </m:rPr>
          <m:t>=</m:t>
        </m:r>
        <m:r>
          <m:t>0</m:t>
        </m:r>
      </m:oMath>
      <w:r>
        <w:t xml:space="preserve">.</w:t>
      </w:r>
    </w:p>
    <w:p>
      <w:pPr>
        <w:pStyle w:val="FirstParagraph"/>
      </w:pPr>
      <w:r>
        <w:t xml:space="preserve">Under either description, if</w:t>
      </w:r>
      <w:r>
        <w:t xml:space="preserve"> </w:t>
      </w:r>
      <m:oMath>
        <m:r>
          <m:t>L</m:t>
        </m:r>
      </m:oMath>
      <w:r>
        <w:t xml:space="preserve"> </w:t>
      </w:r>
      <w:r>
        <w:t xml:space="preserve">is the</w:t>
      </w:r>
      <w:r>
        <w:t xml:space="preserve"> </w:t>
      </w:r>
      <w:r>
        <w:rPr>
          <w:b/>
          <w:bCs/>
        </w:rPr>
        <w:t xml:space="preserve">only</w:t>
      </w:r>
      <w:r>
        <w:t xml:space="preserve"> </w:t>
      </w:r>
      <w:r>
        <w:t xml:space="preserve">outcome predictor unequally distributed between treatment groups,</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and standardization or IP weighting identifies the causal effect.</w:t>
      </w:r>
      <w:r>
        <w:t xml:space="preserve"> </w:t>
      </w:r>
      <w:r>
        <w:t xml:space="preserve">Chapter 7 calls such outcome predictors</w:t>
      </w:r>
      <w:r>
        <w:t xml:space="preserve"> </w:t>
      </w:r>
      <w:r>
        <w:rPr>
          <w:i/>
          <w:iCs/>
        </w:rPr>
        <w:t xml:space="preserve">confounders</w:t>
      </w:r>
      <w:r>
        <w:t xml:space="preserve">.</w:t>
      </w:r>
    </w:p>
    <w:bookmarkStart w:id="19" w:name="X86fa3672c6371e8bb7538991790d0259066bdab"/>
    <w:p>
      <w:pPr>
        <w:pStyle w:val="Heading3"/>
      </w:pPr>
      <w:r>
        <w:t xml:space="preserve">2.1 Not every imbalanced variable must be in</w:t>
      </w:r>
      <w:r>
        <w:t xml:space="preserve"> </w:t>
      </w:r>
      <m:oMath>
        <m:r>
          <m:t>L</m:t>
        </m:r>
      </m:oMath>
    </w:p>
    <w:p>
      <w:r>
        <w:pict>
          <v:rect style="width:0;height:1.5pt" o:hralign="center" o:hrstd="t" o:hr="t"/>
        </w:pict>
      </w:r>
    </w:p>
    <w:p>
      <w:pPr>
        <w:pStyle w:val="FirstParagraph"/>
      </w:pPr>
      <w:r>
        <w:t xml:space="preserve">Heart transplants are allocated by</w:t>
      </w:r>
      <w:r>
        <w:t xml:space="preserve"> </w:t>
      </w:r>
      <w:r>
        <w:rPr>
          <w:b/>
          <w:bCs/>
        </w:rPr>
        <w:t xml:space="preserve">HLA compatibility</w:t>
      </w:r>
      <w:r>
        <w:t xml:space="preserve">, so HLA genes are unequally distributed between treatment groups.</w:t>
      </w:r>
      <w:r>
        <w:t xml:space="preserve"> </w:t>
      </w:r>
      <w:r>
        <w:t xml:space="preserve">But HLA genes do not predict mortality given</w:t>
      </w:r>
      <w:r>
        <w:t xml:space="preserve"> </w:t>
      </w:r>
      <m:oMath>
        <m:r>
          <m:t>L</m:t>
        </m:r>
      </m:oMath>
      <w:r>
        <w:t xml:space="preserve"> </w:t>
      </w:r>
      <w:r>
        <w:t xml:space="preserve">and</w:t>
      </w:r>
      <w:r>
        <w:t xml:space="preserve"> </w:t>
      </w:r>
      <m:oMath>
        <m:r>
          <m:t>A</m:t>
        </m:r>
      </m:oMath>
      <w:r>
        <w:t xml:space="preserve">, so treatment is still effectively random within levels of</w:t>
      </w:r>
      <w:r>
        <w:t xml:space="preserve"> </w:t>
      </w:r>
      <m:oMath>
        <m:r>
          <m:t>L</m:t>
        </m:r>
      </m:oMath>
      <w:r>
        <w:t xml:space="preserve">, and HLA need not be included in the analysis.</w:t>
      </w:r>
    </w:p>
    <w:bookmarkEnd w:id="19"/>
    <w:bookmarkStart w:id="23" w:name="unmeasured-outcome-predictors"/>
    <w:p>
      <w:pPr>
        <w:pStyle w:val="Heading3"/>
      </w:pPr>
      <w:r>
        <w:t xml:space="preserve">2.2 Unmeasured outcome predictors</w:t>
      </w:r>
    </w:p>
    <w:p>
      <w:pPr>
        <w:pStyle w:val="FirstParagraph"/>
      </w:pPr>
      <w:r>
        <w:t xml:space="preserve">Suppose, unknown to the investigators, doctors prefer to transplant hearts into nonsmokers.</w:t>
      </w:r>
      <w:r>
        <w:t xml:space="preserve"> </w:t>
      </w:r>
      <w:r>
        <w:t xml:space="preserve">Let</w:t>
      </w:r>
      <w:r>
        <w:t xml:space="preserve"> </w:t>
      </w:r>
      <m:oMath>
        <m:r>
          <m:t>U</m:t>
        </m:r>
      </m:oMath>
      <w:r>
        <w:t xml:space="preserve"> </w:t>
      </w:r>
      <w:r>
        <w:t xml:space="preserve">denote smoking (an unmeasured variable).</w:t>
      </w:r>
      <w:r>
        <w:t xml:space="preserve"> </w:t>
      </w:r>
      <w:r>
        <w:t xml:space="preserve">Within the stratum</w:t>
      </w:r>
      <w:r>
        <w:t xml:space="preserve"> </w:t>
      </w:r>
      <m:oMath>
        <m:r>
          <m:t>L</m:t>
        </m:r>
        <m:r>
          <m:rPr>
            <m:sty m:val="p"/>
          </m:rPr>
          <m:t>=</m:t>
        </m:r>
        <m:r>
          <m:t>1</m:t>
        </m:r>
      </m:oMath>
      <w:r>
        <w:t xml:space="preserve">, smokers (</w:t>
      </w:r>
      <m:oMath>
        <m:r>
          <m:t>U</m:t>
        </m:r>
        <m:r>
          <m:rPr>
            <m:sty m:val="p"/>
          </m:rPr>
          <m:t>=</m:t>
        </m:r>
        <m:r>
          <m:t>1</m:t>
        </m:r>
      </m:oMath>
      <w:r>
        <w:t xml:space="preserve">) are less likely to be treated, so smoking is less common among the treated than the untreated, and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0" w:name="rem-exchangeability-untestable"/>
          <w:p>
            <w:pPr>
              <w:pStyle w:val="BodyText"/>
            </w:pPr>
            <w:r>
              <w:rPr>
                <w:i/>
                <w:iCs/>
              </w:rPr>
              <w:t xml:space="preserve">Remark 1</w:t>
            </w:r>
            <w:r>
              <w:t xml:space="preserve"> (Conditional exchangeability cannot be verified). </w:t>
            </w:r>
            <w: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 whenever there is an unmeasured independent predictor</w:t>
            </w:r>
            <w:r>
              <w:t xml:space="preserve"> </w:t>
            </w:r>
            <m:oMath>
              <m:r>
                <m:t>U</m:t>
              </m:r>
            </m:oMath>
            <w:r>
              <w:t xml:space="preserve"> </w:t>
            </w:r>
            <w:r>
              <w:t xml:space="preserve">of the outcome such that the probability of treatment depends on</w:t>
            </w:r>
            <w:r>
              <w:t xml:space="preserve"> </w:t>
            </w:r>
            <m:oMath>
              <m:r>
                <m:t>U</m:t>
              </m:r>
            </m:oMath>
            <w:r>
              <w:t xml:space="preserve"> </w:t>
            </w:r>
            <w:r>
              <w:t xml:space="preserve">within strata of</w:t>
            </w:r>
            <w:r>
              <w:t xml:space="preserve"> </w:t>
            </w:r>
            <m:oMath>
              <m:r>
                <m:t>L</m:t>
              </m:r>
            </m:oMath>
            <w:r>
              <w:t xml:space="preserve">.</w:t>
            </w:r>
            <w:r>
              <w:t xml:space="preserve"> </w:t>
            </w:r>
            <w:r>
              <w:t xml:space="preserve">Even when it holds, it cannot be checked: verifying it would require comparing</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w:t>
            </w:r>
            <w:r>
              <w:t xml:space="preserve">with</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but</w:t>
            </w:r>
            <w:r>
              <w:t xml:space="preserve"> </w:t>
            </w:r>
            <m:oMath>
              <m:sSup>
                <m:e>
                  <m:r>
                    <m:t>Y</m:t>
                  </m:r>
                </m:e>
                <m:sup>
                  <m:r>
                    <m:t>a</m:t>
                  </m:r>
                </m:sup>
              </m:sSup>
            </m:oMath>
            <w:r>
              <w:t xml:space="preserve"> </w:t>
            </w:r>
            <w:r>
              <w:t xml:space="preserve">is unknown for individuals with</w:t>
            </w:r>
            <w:r>
              <w:t xml:space="preserve"> </w:t>
            </w:r>
            <m:oMath>
              <m:r>
                <m:t>A</m:t>
              </m:r>
              <m:r>
                <m:rPr>
                  <m:sty m:val="p"/>
                </m:rPr>
                <m:t>≠</m:t>
              </m:r>
              <m:r>
                <m:t>a</m:t>
              </m:r>
            </m:oMath>
            <w:r>
              <w:t xml:space="preserve">.</w:t>
            </w:r>
          </w:p>
          <w:bookmarkEnd w:id="20"/>
        </w:tc>
      </w:tr>
    </w:tbl>
    <w:p>
      <w:pPr>
        <w:pStyle w:val="BodyText"/>
      </w:pPr>
      <w:r>
        <w:t xml:space="preserve">Because unmeasured variables cannot be used for standardization or IP weighting, the causal effect is not identified when the measured</w:t>
      </w:r>
      <w:r>
        <w:t xml:space="preserve"> </w:t>
      </w:r>
      <m:oMath>
        <m:r>
          <m:t>L</m:t>
        </m:r>
      </m:oMath>
      <w:r>
        <w:t xml:space="preserve"> </w:t>
      </w:r>
      <w:r>
        <w:t xml:space="preserve">is insufficient for conditional exchangeability.</w:t>
      </w:r>
      <w:r>
        <w:t xml:space="preserve"> </w:t>
      </w:r>
      <w:r>
        <w:t xml:space="preserve">Collecting data on smoking would not remove the possibility that other unknown outcome predictors remain imbalanced.</w:t>
      </w:r>
    </w:p>
    <w:p>
      <w:pPr>
        <w:pStyle w:val="BodyText"/>
      </w:pPr>
      <w:r>
        <w:t xml:space="preserve">Investigators can use expert knowledge to make the assumption more plausible, for example by measuring many determinants of treatment that are also independent outcome predictors and assuming exchangeability within the strata they define.</w:t>
      </w:r>
      <w:r>
        <w:t xml:space="preserve"> </w:t>
      </w:r>
      <w:r>
        <w:t xml:space="preserve">But no matter how many variables are in</w:t>
      </w:r>
      <w:r>
        <w:t xml:space="preserve"> </w:t>
      </w:r>
      <m:oMath>
        <m:r>
          <m:t>L</m:t>
        </m:r>
      </m:oMath>
      <w:r>
        <w:t xml:space="preserve">, the assumption cannot be tested.</w:t>
      </w:r>
      <w:r>
        <w:t xml:space="preserve"> </w:t>
      </w:r>
      <w:r>
        <w:t xml:space="preserve">The validity of the inference rests on the investigators’ expert knowledge, encoded as conditional exchangeability, which supplements the data.</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3.2: Crossover randomized experiments</w:t>
            </w:r>
          </w:p>
        </w:tc>
      </w:tr>
      <w:tr>
        <w:trPr>
          <w:cantSplit/>
        </w:trPr>
        <w:tc>
          <w:tcPr>
            <w:tcMar>
              <w:top w:w="108" w:type="dxa"/>
              <w:bottom w:w="108" w:type="dxa"/>
            </w:tcMar>
          </w:tcPr>
          <w:p>
            <w:pPr>
              <w:pStyle w:val="BodyText"/>
            </w:pPr>
            <w:pPr>
              <w:spacing w:before="16"/>
            </w:pPr>
            <w:r>
              <w:t xml:space="preserve">Fine Point 2.1 identified individual effects in crossover experiments (periods</w:t>
            </w:r>
            <w:r>
              <w:t xml:space="preserve"> </w:t>
            </w:r>
            <m:oMath>
              <m:r>
                <m:t>t</m:t>
              </m:r>
              <m:r>
                <m:rPr>
                  <m:sty m:val="p"/>
                </m:rPr>
                <m:t>=</m:t>
              </m:r>
              <m:r>
                <m:t>0</m:t>
              </m:r>
              <m:r>
                <m:rPr>
                  <m:sty m:val="p"/>
                </m:rPr>
                <m:t>,</m:t>
              </m:r>
              <m:r>
                <m:t>1</m:t>
              </m:r>
            </m:oMath>
            <w:r>
              <w:t xml:space="preserve">) under three conditions: (i) no carryover,</w:t>
            </w:r>
            <w:r>
              <w:t xml:space="preserve"> </w:t>
            </w:r>
            <m:oMath>
              <m:sSubSup>
                <m:e>
                  <m:r>
                    <m:t>Y</m:t>
                  </m:r>
                </m:e>
                <m:sub>
                  <m:r>
                    <m:t>i</m:t>
                  </m:r>
                  <m:r>
                    <m:rPr>
                      <m:sty m:val="p"/>
                    </m:rPr>
                    <m:t>,</m:t>
                  </m:r>
                  <m:r>
                    <m:t>t</m:t>
                  </m:r>
                  <m:r>
                    <m:rPr>
                      <m:sty m:val="p"/>
                    </m:rPr>
                    <m:t>=</m:t>
                  </m:r>
                  <m:r>
                    <m:t>1</m:t>
                  </m:r>
                </m:sub>
                <m:sup>
                  <m:sSub>
                    <m:e>
                      <m:r>
                        <m:t>a</m:t>
                      </m:r>
                    </m:e>
                    <m:sub>
                      <m:r>
                        <m:t>0</m:t>
                      </m:r>
                    </m:sub>
                  </m:sSub>
                  <m:r>
                    <m:rPr>
                      <m:sty m:val="p"/>
                    </m:rPr>
                    <m:t>,</m:t>
                  </m:r>
                  <m:sSub>
                    <m:e>
                      <m:r>
                        <m:t>a</m:t>
                      </m:r>
                    </m:e>
                    <m:sub>
                      <m:r>
                        <m:t>1</m:t>
                      </m:r>
                    </m:sub>
                  </m:sSub>
                </m:sup>
              </m:sSubSup>
              <m:r>
                <m:rPr>
                  <m:sty m:val="p"/>
                </m:rPr>
                <m:t>=</m:t>
              </m:r>
              <m:sSubSup>
                <m:e>
                  <m:r>
                    <m:t>Y</m:t>
                  </m:r>
                </m:e>
                <m:sub>
                  <m:r>
                    <m:t>i</m:t>
                  </m:r>
                  <m:r>
                    <m:rPr>
                      <m:sty m:val="p"/>
                    </m:rPr>
                    <m:t>,</m:t>
                  </m:r>
                  <m:r>
                    <m:t>t</m:t>
                  </m:r>
                  <m:r>
                    <m:rPr>
                      <m:sty m:val="p"/>
                    </m:rPr>
                    <m:t>=</m:t>
                  </m:r>
                  <m:r>
                    <m:t>1</m:t>
                  </m:r>
                </m:sub>
                <m:sup>
                  <m:sSub>
                    <m:e>
                      <m:r>
                        <m:t>a</m:t>
                      </m:r>
                    </m:e>
                    <m:sub>
                      <m:r>
                        <m:t>1</m:t>
                      </m:r>
                    </m:sub>
                  </m:sSub>
                </m:sup>
              </m:sSubSup>
            </m:oMath>
            <w:r>
              <w:t xml:space="preserve">;</w:t>
            </w:r>
            <w:r>
              <w:t xml:space="preserve"> </w:t>
            </w:r>
            <w:r>
              <w:t xml:space="preserve">(ii) a time-constant individual effect,</w:t>
            </w:r>
            <w:r>
              <w:t xml:space="preserve"> </w:t>
            </w:r>
            <m:oMath>
              <m:sSubSup>
                <m:e>
                  <m:r>
                    <m:t>Y</m:t>
                  </m:r>
                </m:e>
                <m:sub>
                  <m:r>
                    <m:t>i</m:t>
                  </m:r>
                  <m:r>
                    <m:t>t</m:t>
                  </m:r>
                </m:sub>
                <m:sup>
                  <m:sSub>
                    <m:e>
                      <m:r>
                        <m:t>a</m:t>
                      </m:r>
                    </m:e>
                    <m:sub>
                      <m:r>
                        <m:t>t</m:t>
                      </m:r>
                    </m:sub>
                  </m:sSub>
                  <m:r>
                    <m:rPr>
                      <m:sty m:val="p"/>
                    </m:rPr>
                    <m:t>=</m:t>
                  </m:r>
                  <m:r>
                    <m:t>1</m:t>
                  </m:r>
                </m:sup>
              </m:sSubSup>
              <m:r>
                <m:rPr>
                  <m:sty m:val="p"/>
                </m:rPr>
                <m:t>−</m:t>
              </m:r>
              <m:sSubSup>
                <m:e>
                  <m:r>
                    <m:t>Y</m:t>
                  </m:r>
                </m:e>
                <m:sub>
                  <m:r>
                    <m:t>i</m:t>
                  </m:r>
                  <m:r>
                    <m:t>t</m:t>
                  </m:r>
                </m:sub>
                <m:sup>
                  <m:sSub>
                    <m:e>
                      <m:r>
                        <m:t>a</m:t>
                      </m:r>
                    </m:e>
                    <m:sub>
                      <m:r>
                        <m:t>t</m:t>
                      </m:r>
                    </m:sub>
                  </m:sSub>
                  <m:r>
                    <m:rPr>
                      <m:sty m:val="p"/>
                    </m:rPr>
                    <m:t>=</m:t>
                  </m:r>
                  <m:r>
                    <m:t>0</m:t>
                  </m:r>
                </m:sup>
              </m:sSubSup>
              <m:r>
                <m:rPr>
                  <m:sty m:val="p"/>
                </m:rPr>
                <m:t>=</m:t>
              </m:r>
              <m:sSub>
                <m:e>
                  <m:r>
                    <m:t>α</m:t>
                  </m:r>
                </m:e>
                <m:sub>
                  <m:r>
                    <m:t>i</m:t>
                  </m:r>
                </m:sub>
              </m:sSub>
            </m:oMath>
            <w:r>
              <w:t xml:space="preserve">;</w:t>
            </w:r>
            <w:r>
              <w:t xml:space="preserve"> </w:t>
            </w:r>
            <w:r>
              <w:t xml:space="preserve">and (iii) a time-constant untreated outcome,</w:t>
            </w:r>
            <w:r>
              <w:t xml:space="preserve"> </w:t>
            </w:r>
            <m:oMath>
              <m:sSubSup>
                <m:e>
                  <m:r>
                    <m:t>Y</m:t>
                  </m:r>
                </m:e>
                <m:sub>
                  <m:r>
                    <m:t>i</m:t>
                  </m:r>
                  <m:r>
                    <m:t>t</m:t>
                  </m:r>
                </m:sub>
                <m:sup>
                  <m:sSub>
                    <m:e>
                      <m:r>
                        <m:t>a</m:t>
                      </m:r>
                    </m:e>
                    <m:sub>
                      <m:r>
                        <m:t>t</m:t>
                      </m:r>
                    </m:sub>
                  </m:sSub>
                  <m:r>
                    <m:rPr>
                      <m:sty m:val="p"/>
                    </m:rPr>
                    <m:t>=</m:t>
                  </m:r>
                  <m:r>
                    <m:t>0</m:t>
                  </m:r>
                </m:sup>
              </m:sSubSup>
              <m:r>
                <m:rPr>
                  <m:sty m:val="p"/>
                </m:rPr>
                <m:t>=</m:t>
              </m:r>
              <m:sSub>
                <m:e>
                  <m:r>
                    <m:t>β</m:t>
                  </m:r>
                </m:e>
                <m:sub>
                  <m:r>
                    <m:t>i</m:t>
                  </m:r>
                </m:sub>
              </m:sSub>
            </m:oMath>
            <w:r>
              <w:t xml:space="preserve">.</w:t>
            </w:r>
          </w:p>
          <w:p>
            <w:pPr>
              <w:pStyle w:val="BodyText"/>
            </w:pPr>
            <w:r>
              <w:t xml:space="preserve">Now drop (iii), and randomize the order: each individual gets</w:t>
            </w:r>
            <w:r>
              <w:t xml:space="preserve"> </w:t>
            </w:r>
            <m:oMath>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oMath>
            <w:r>
              <w:t xml:space="preserve"> </w:t>
            </w:r>
            <w:r>
              <w:t xml:space="preserve">or</w:t>
            </w:r>
            <w:r>
              <w:t xml:space="preserve"> </w:t>
            </w:r>
            <m:oMath>
              <m:r>
                <m:rPr>
                  <m:sty m:val="p"/>
                </m:rPr>
                <m:t>(</m:t>
              </m:r>
              <m:r>
                <m:t>1</m:t>
              </m:r>
              <m:r>
                <m:rPr>
                  <m:sty m:val="p"/>
                </m:rPr>
                <m:t>,</m:t>
              </m:r>
              <m:r>
                <m:t>0</m:t>
              </m:r>
              <m:r>
                <m:rPr>
                  <m:sty m:val="p"/>
                </m:rPr>
                <m:t>)</m:t>
              </m:r>
            </m:oMath>
            <w:r>
              <w:t xml:space="preserve"> </w:t>
            </w:r>
            <w:r>
              <w:t xml:space="preserve">with probability 0.5.</w:t>
            </w:r>
            <w:r>
              <w:t xml:space="preserve"> </w:t>
            </w:r>
            <w:r>
              <w:t xml:space="preserve">Let</w:t>
            </w:r>
            <w:r>
              <w:t xml:space="preserve"> </w:t>
            </w:r>
            <m:oMath>
              <m:sSub>
                <m:e>
                  <m:r>
                    <m:t>r</m:t>
                  </m:r>
                </m:e>
                <m:sub>
                  <m:r>
                    <m:t>i</m:t>
                  </m:r>
                </m:sub>
              </m:sSub>
              <m:limUpp>
                <m:e>
                  <m:r>
                    <m:rPr>
                      <m:sty m:val="p"/>
                    </m:rPr>
                    <m:t>=</m:t>
                  </m:r>
                </m:e>
                <m:lim>
                  <m:r>
                    <m:rPr>
                      <m:nor/>
                      <m:sty m:val="p"/>
                    </m:rPr>
                    <m:t>def</m:t>
                  </m:r>
                </m:lim>
              </m:limUpp>
              <m:sSubSup>
                <m:e>
                  <m:r>
                    <m:t>Y</m:t>
                  </m:r>
                </m:e>
                <m:sub>
                  <m:r>
                    <m:t>i</m:t>
                  </m:r>
                  <m:r>
                    <m:t>1</m:t>
                  </m:r>
                </m:sub>
                <m:sup>
                  <m:sSub>
                    <m:e>
                      <m:r>
                        <m:t>a</m:t>
                      </m:r>
                    </m:e>
                    <m:sub>
                      <m:r>
                        <m:t>1</m:t>
                      </m:r>
                    </m:sub>
                  </m:sSub>
                  <m:r>
                    <m:rPr>
                      <m:sty m:val="p"/>
                    </m:rPr>
                    <m:t>=</m:t>
                  </m:r>
                  <m:r>
                    <m:t>0</m:t>
                  </m:r>
                </m:sup>
              </m:sSubSup>
              <m:r>
                <m:rPr>
                  <m:sty m:val="p"/>
                </m:rPr>
                <m:t>−</m:t>
              </m:r>
              <m:sSubSup>
                <m:e>
                  <m:r>
                    <m:t>Y</m:t>
                  </m:r>
                </m:e>
                <m:sub>
                  <m:r>
                    <m:t>i</m:t>
                  </m:r>
                  <m:r>
                    <m:t>0</m:t>
                  </m:r>
                </m:sub>
                <m:sup>
                  <m:sSub>
                    <m:e>
                      <m:r>
                        <m:t>a</m:t>
                      </m:r>
                    </m:e>
                    <m:sub>
                      <m:r>
                        <m:t>0</m:t>
                      </m:r>
                    </m:sub>
                  </m:sSub>
                  <m:r>
                    <m:rPr>
                      <m:sty m:val="p"/>
                    </m:rPr>
                    <m:t>=</m:t>
                  </m:r>
                  <m:r>
                    <m:t>0</m:t>
                  </m:r>
                </m:sup>
              </m:sSubSup>
            </m:oMath>
            <w:r>
              <w:t xml:space="preserve">.</w:t>
            </w:r>
            <w:r>
              <w:t xml:space="preserve"> </w:t>
            </w:r>
            <w:r>
              <w:t xml:space="preserve">Under (i), (ii), and consistency:</w:t>
            </w:r>
          </w:p>
          <w:p>
            <w:pPr>
              <w:pStyle w:val="BodyText"/>
            </w:pPr>
            <m:oMathPara>
              <m:oMathParaPr>
                <m:jc m:val="center"/>
              </m:oMathParaPr>
              <m:oMath>
                <m:eqArr>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r>
                      <m:rPr>
                        <m:sty m:val="p"/>
                      </m:rPr>
                      <m:t>:</m:t>
                    </m:r>
                    <m:r>
                      <m:t> </m:t>
                    </m:r>
                    <m:sSub>
                      <m:e>
                        <m:r>
                          <m:t>Y</m:t>
                        </m:r>
                      </m:e>
                      <m:sub>
                        <m:r>
                          <m:t>i</m:t>
                        </m:r>
                        <m:r>
                          <m:t>1</m:t>
                        </m:r>
                      </m:sub>
                    </m:sSub>
                    <m:r>
                      <m:rPr>
                        <m:sty m:val="p"/>
                      </m:rPr>
                      <m:t>−</m:t>
                    </m:r>
                    <m:sSub>
                      <m:e>
                        <m:r>
                          <m:t>Y</m:t>
                        </m:r>
                      </m:e>
                      <m:sub>
                        <m:r>
                          <m:t>i</m:t>
                        </m:r>
                        <m:r>
                          <m:t>0</m:t>
                        </m:r>
                      </m:sub>
                    </m:sSub>
                    <m:r>
                      <m:t>&amp;</m:t>
                    </m:r>
                    <m:r>
                      <m:rPr>
                        <m:sty m:val="p"/>
                      </m:rPr>
                      <m:t>=</m:t>
                    </m:r>
                    <m:sSubSup>
                      <m:e>
                        <m:r>
                          <m:t>Y</m:t>
                        </m:r>
                      </m:e>
                      <m:sub>
                        <m:r>
                          <m:t>i</m:t>
                        </m:r>
                        <m:r>
                          <m:t>1</m:t>
                        </m:r>
                      </m:sub>
                      <m:sup>
                        <m:sSub>
                          <m:e>
                            <m:r>
                              <m:t>a</m:t>
                            </m:r>
                          </m:e>
                          <m:sub>
                            <m:r>
                              <m:t>1</m:t>
                            </m:r>
                          </m:sub>
                        </m:sSub>
                        <m:r>
                          <m:rPr>
                            <m:sty m:val="p"/>
                          </m:rPr>
                          <m:t>=</m:t>
                        </m:r>
                        <m:r>
                          <m:t>1</m:t>
                        </m:r>
                      </m:sup>
                    </m:sSubSup>
                    <m:r>
                      <m:rPr>
                        <m:sty m:val="p"/>
                      </m:rPr>
                      <m:t>−</m:t>
                    </m:r>
                    <m:sSubSup>
                      <m:e>
                        <m:r>
                          <m:t>Y</m:t>
                        </m:r>
                      </m:e>
                      <m:sub>
                        <m:r>
                          <m:t>i</m:t>
                        </m:r>
                        <m:r>
                          <m:t>0</m:t>
                        </m:r>
                      </m:sub>
                      <m:sup>
                        <m:sSub>
                          <m:e>
                            <m:r>
                              <m:t>a</m:t>
                            </m:r>
                          </m:e>
                          <m:sub>
                            <m:r>
                              <m:t>0</m:t>
                            </m:r>
                          </m:sub>
                        </m:sSub>
                        <m:r>
                          <m:rPr>
                            <m:sty m:val="p"/>
                          </m:rPr>
                          <m:t>=</m:t>
                        </m:r>
                        <m:r>
                          <m:t>0</m:t>
                        </m:r>
                      </m:sup>
                    </m:sSubSup>
                    <m:r>
                      <m:t>&amp;</m:t>
                    </m:r>
                    <m:r>
                      <m:t>&amp;</m:t>
                    </m:r>
                    <m:r>
                      <m:rPr>
                        <m:nor/>
                        <m:sty m:val="p"/>
                      </m:rPr>
                      <m:t>(consistency)</m:t>
                    </m:r>
                  </m:e>
                  <m:e>
                    <m:r>
                      <m:t>&amp;</m:t>
                    </m:r>
                    <m:r>
                      <m:rPr>
                        <m:sty m:val="p"/>
                      </m:rPr>
                      <m:t>=</m:t>
                    </m:r>
                    <m:r>
                      <m:t>​</m:t>
                    </m:r>
                    <m:d>
                      <m:dPr>
                        <m:begChr m:val="("/>
                        <m:sepChr m:val=""/>
                        <m:endChr m:val=")"/>
                        <m:grow/>
                      </m:dPr>
                      <m:e>
                        <m:sSub>
                          <m:e>
                            <m:r>
                              <m:t>α</m:t>
                            </m:r>
                          </m:e>
                          <m:sub>
                            <m:r>
                              <m:t>i</m:t>
                            </m:r>
                          </m:sub>
                        </m:sSub>
                        <m:r>
                          <m:rPr>
                            <m:sty m:val="p"/>
                          </m:rPr>
                          <m:t>+</m:t>
                        </m:r>
                        <m:sSubSup>
                          <m:e>
                            <m:r>
                              <m:t>Y</m:t>
                            </m:r>
                          </m:e>
                          <m:sub>
                            <m:r>
                              <m:t>i</m:t>
                            </m:r>
                            <m:r>
                              <m:t>1</m:t>
                            </m:r>
                          </m:sub>
                          <m:sup>
                            <m:sSub>
                              <m:e>
                                <m:r>
                                  <m:t>a</m:t>
                                </m:r>
                              </m:e>
                              <m:sub>
                                <m:r>
                                  <m:t>1</m:t>
                                </m:r>
                              </m:sub>
                            </m:sSub>
                            <m:r>
                              <m:rPr>
                                <m:sty m:val="p"/>
                              </m:rPr>
                              <m:t>=</m:t>
                            </m:r>
                            <m:r>
                              <m:t>0</m:t>
                            </m:r>
                          </m:sup>
                        </m:sSubSup>
                      </m:e>
                    </m:d>
                    <m:r>
                      <m:t>​</m:t>
                    </m:r>
                    <m:r>
                      <m:rPr>
                        <m:sty m:val="p"/>
                      </m:rPr>
                      <m:t>−</m:t>
                    </m:r>
                    <m:sSubSup>
                      <m:e>
                        <m:r>
                          <m:t>Y</m:t>
                        </m:r>
                      </m:e>
                      <m:sub>
                        <m:r>
                          <m:t>i</m:t>
                        </m:r>
                        <m:r>
                          <m:t>0</m:t>
                        </m:r>
                      </m:sub>
                      <m:sup>
                        <m:sSub>
                          <m:e>
                            <m:r>
                              <m:t>a</m:t>
                            </m:r>
                          </m:e>
                          <m:sub>
                            <m:r>
                              <m:t>0</m:t>
                            </m:r>
                          </m:sub>
                        </m:sSub>
                        <m:r>
                          <m:rPr>
                            <m:sty m:val="p"/>
                          </m:rPr>
                          <m:t>=</m:t>
                        </m:r>
                        <m:r>
                          <m:t>0</m:t>
                        </m:r>
                      </m:sup>
                    </m:sSubSup>
                    <m:r>
                      <m:t>&amp;</m:t>
                    </m:r>
                    <m:r>
                      <m:t>&amp;</m:t>
                    </m:r>
                    <m:r>
                      <m:rPr>
                        <m:nor/>
                        <m:sty m:val="p"/>
                      </m:rPr>
                      <m:t>(ii)</m:t>
                    </m:r>
                  </m:e>
                  <m:e>
                    <m:r>
                      <m:t>&amp;</m:t>
                    </m:r>
                    <m:r>
                      <m:rPr>
                        <m:sty m:val="p"/>
                      </m:rPr>
                      <m:t>=</m:t>
                    </m:r>
                    <m:sSub>
                      <m:e>
                        <m:r>
                          <m:t>α</m:t>
                        </m:r>
                      </m:e>
                      <m:sub>
                        <m:r>
                          <m:t>i</m:t>
                        </m:r>
                      </m:sub>
                    </m:sSub>
                    <m:r>
                      <m:rPr>
                        <m:sty m:val="p"/>
                      </m:rPr>
                      <m:t>+</m:t>
                    </m:r>
                    <m:sSub>
                      <m:e>
                        <m:r>
                          <m:t>r</m:t>
                        </m:r>
                      </m:e>
                      <m:sub>
                        <m:r>
                          <m:t>i</m:t>
                        </m:r>
                      </m:sub>
                    </m:sSub>
                    <m:r>
                      <m:rPr>
                        <m:sty m:val="p"/>
                      </m:rPr>
                      <m:t>,</m:t>
                    </m:r>
                    <m:r>
                      <m:t>&amp;</m:t>
                    </m:r>
                    <m:r>
                      <m:t>&amp;</m:t>
                    </m:r>
                    <m:r>
                      <m:rPr>
                        <m:nor/>
                        <m:sty m:val="p"/>
                      </m:rPr>
                      <m:t>(definition of </m:t>
                    </m:r>
                    <m:sSub>
                      <m:e>
                        <m:r>
                          <m:t>r</m:t>
                        </m:r>
                      </m:e>
                      <m:sub>
                        <m:r>
                          <m:t>i</m:t>
                        </m:r>
                      </m:sub>
                    </m:sSub>
                    <m:r>
                      <m:rPr>
                        <m:nor/>
                        <m:sty m:val="p"/>
                      </m:rPr>
                      <m:t>)</m:t>
                    </m:r>
                  </m:e>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1</m:t>
                    </m:r>
                    <m:r>
                      <m:rPr>
                        <m:sty m:val="p"/>
                      </m:rPr>
                      <m:t>,</m:t>
                    </m:r>
                    <m:r>
                      <m:t>0</m:t>
                    </m:r>
                    <m:r>
                      <m:rPr>
                        <m:sty m:val="p"/>
                      </m:rPr>
                      <m:t>)</m:t>
                    </m:r>
                    <m:r>
                      <m:rPr>
                        <m:sty m:val="p"/>
                      </m:rPr>
                      <m:t>:</m:t>
                    </m:r>
                    <m:r>
                      <m:t> </m:t>
                    </m:r>
                    <m:sSub>
                      <m:e>
                        <m:r>
                          <m:t>Y</m:t>
                        </m:r>
                      </m:e>
                      <m:sub>
                        <m:r>
                          <m:t>i</m:t>
                        </m:r>
                        <m:r>
                          <m:t>0</m:t>
                        </m:r>
                      </m:sub>
                    </m:sSub>
                    <m:r>
                      <m:rPr>
                        <m:sty m:val="p"/>
                      </m:rPr>
                      <m:t>−</m:t>
                    </m:r>
                    <m:sSub>
                      <m:e>
                        <m:r>
                          <m:t>Y</m:t>
                        </m:r>
                      </m:e>
                      <m:sub>
                        <m:r>
                          <m:t>i</m:t>
                        </m:r>
                        <m:r>
                          <m:t>1</m:t>
                        </m:r>
                      </m:sub>
                    </m:sSub>
                    <m:r>
                      <m:t>&amp;</m:t>
                    </m:r>
                    <m:r>
                      <m:rPr>
                        <m:sty m:val="p"/>
                      </m:rPr>
                      <m:t>=</m:t>
                    </m:r>
                    <m:r>
                      <m:t>​</m:t>
                    </m:r>
                    <m:d>
                      <m:dPr>
                        <m:begChr m:val="("/>
                        <m:sepChr m:val=""/>
                        <m:endChr m:val=")"/>
                        <m:grow/>
                      </m:dPr>
                      <m:e>
                        <m:sSub>
                          <m:e>
                            <m:r>
                              <m:t>α</m:t>
                            </m:r>
                          </m:e>
                          <m:sub>
                            <m:r>
                              <m:t>i</m:t>
                            </m:r>
                          </m:sub>
                        </m:sSub>
                        <m:r>
                          <m:rPr>
                            <m:sty m:val="p"/>
                          </m:rPr>
                          <m:t>+</m:t>
                        </m:r>
                        <m:sSubSup>
                          <m:e>
                            <m:r>
                              <m:t>Y</m:t>
                            </m:r>
                          </m:e>
                          <m:sub>
                            <m:r>
                              <m:t>i</m:t>
                            </m:r>
                            <m:r>
                              <m:t>0</m:t>
                            </m:r>
                          </m:sub>
                          <m:sup>
                            <m:sSub>
                              <m:e>
                                <m:r>
                                  <m:t>a</m:t>
                                </m:r>
                              </m:e>
                              <m:sub>
                                <m:r>
                                  <m:t>0</m:t>
                                </m:r>
                              </m:sub>
                            </m:sSub>
                            <m:r>
                              <m:rPr>
                                <m:sty m:val="p"/>
                              </m:rPr>
                              <m:t>=</m:t>
                            </m:r>
                            <m:r>
                              <m:t>0</m:t>
                            </m:r>
                          </m:sup>
                        </m:sSubSup>
                      </m:e>
                    </m:d>
                    <m:r>
                      <m:t>​</m:t>
                    </m:r>
                    <m:r>
                      <m:rPr>
                        <m:sty m:val="p"/>
                      </m:rPr>
                      <m:t>−</m:t>
                    </m:r>
                    <m:sSubSup>
                      <m:e>
                        <m:r>
                          <m:t>Y</m:t>
                        </m:r>
                      </m:e>
                      <m:sub>
                        <m:r>
                          <m:t>i</m:t>
                        </m:r>
                        <m:r>
                          <m:t>1</m:t>
                        </m:r>
                      </m:sub>
                      <m:sup>
                        <m:sSub>
                          <m:e>
                            <m:r>
                              <m:t>a</m:t>
                            </m:r>
                          </m:e>
                          <m:sub>
                            <m:r>
                              <m:t>1</m:t>
                            </m:r>
                          </m:sub>
                        </m:sSub>
                        <m:r>
                          <m:rPr>
                            <m:sty m:val="p"/>
                          </m:rPr>
                          <m:t>=</m:t>
                        </m:r>
                        <m:r>
                          <m:t>0</m:t>
                        </m:r>
                      </m:sup>
                    </m:sSubSup>
                    <m:r>
                      <m:rPr>
                        <m:sty m:val="p"/>
                      </m:rPr>
                      <m:t>=</m:t>
                    </m:r>
                    <m:sSub>
                      <m:e>
                        <m:r>
                          <m:t>α</m:t>
                        </m:r>
                      </m:e>
                      <m:sub>
                        <m:r>
                          <m:t>i</m:t>
                        </m:r>
                      </m:sub>
                    </m:sSub>
                    <m:r>
                      <m:rPr>
                        <m:sty m:val="p"/>
                      </m:rPr>
                      <m:t>−</m:t>
                    </m:r>
                    <m:sSub>
                      <m:e>
                        <m:r>
                          <m:t>r</m:t>
                        </m:r>
                      </m:e>
                      <m:sub>
                        <m:r>
                          <m:t>i</m:t>
                        </m:r>
                      </m:sub>
                    </m:sSub>
                    <m:r>
                      <m:rPr>
                        <m:sty m:val="p"/>
                      </m:rPr>
                      <m:t>.</m:t>
                    </m:r>
                  </m:e>
                </m:eqArr>
              </m:oMath>
            </m:oMathPara>
          </w:p>
          <w:p>
            <w:pPr>
              <w:pStyle w:val="FirstParagraph"/>
            </w:pPr>
            <w:r>
              <w:t xml:space="preserve">Individual effects are no longer identified because</w:t>
            </w:r>
            <w:r>
              <w:t xml:space="preserve"> </w:t>
            </w:r>
            <m:oMath>
              <m:sSub>
                <m:e>
                  <m:r>
                    <m:t>r</m:t>
                  </m:r>
                </m:e>
                <m:sub>
                  <m:r>
                    <m:t>i</m:t>
                  </m:r>
                </m:sub>
              </m:sSub>
            </m:oMath>
            <w:r>
              <w:t xml:space="preserve"> </w:t>
            </w:r>
            <w:r>
              <w:t xml:space="preserve">is unknown.</w:t>
            </w:r>
            <w:r>
              <w:t xml:space="preserve"> </w:t>
            </w:r>
            <w:r>
              <w:t xml:space="preserve">But, using</w:t>
            </w:r>
            <w:r>
              <w:t xml:space="preserve"> </w:t>
            </w:r>
            <m:oMath>
              <m:sSub>
                <m:e>
                  <m:r>
                    <m:t>A</m:t>
                  </m:r>
                </m:e>
                <m:sub>
                  <m:r>
                    <m:t>i</m:t>
                  </m:r>
                  <m:r>
                    <m:t>0</m:t>
                  </m:r>
                </m:sub>
              </m:sSub>
              <m:r>
                <m:rPr>
                  <m:sty m:val="p"/>
                </m:rPr>
                <m:t>=</m:t>
              </m:r>
              <m:r>
                <m:t>1</m:t>
              </m:r>
              <m:r>
                <m:rPr>
                  <m:sty m:val="p"/>
                </m:rPr>
                <m:t>−</m:t>
              </m:r>
              <m:sSub>
                <m:e>
                  <m:r>
                    <m:t>A</m:t>
                  </m:r>
                </m:e>
                <m:sub>
                  <m:r>
                    <m:t>i</m:t>
                  </m:r>
                  <m:r>
                    <m:t>1</m:t>
                  </m:r>
                </m:sub>
              </m:sSub>
            </m:oMath>
            <w:r>
              <w:t xml:space="preserve">,</w:t>
            </w:r>
          </w:p>
          <w:p>
            <w:pPr>
              <w:pStyle w:val="BodyText"/>
            </w:pPr>
            <m:oMathPara>
              <m:oMathParaPr>
                <m:jc m:val="center"/>
              </m:oMathParaPr>
              <m:oMath>
                <m:eqArr>
                  <m:e>
                    <m:r>
                      <m:rPr>
                        <m:sty m:val="p"/>
                      </m:rPr>
                      <m:t>E</m:t>
                    </m:r>
                    <m:r>
                      <m:t>​</m:t>
                    </m:r>
                    <m:d>
                      <m:dPr>
                        <m:begChr m:val="["/>
                        <m:sepChr m:val=""/>
                        <m:endChr m:val="]"/>
                        <m:grow/>
                      </m:dPr>
                      <m:e>
                        <m:r>
                          <m:rPr>
                            <m:sty m:val="p"/>
                          </m:rPr>
                          <m:t>(</m:t>
                        </m:r>
                        <m:sSub>
                          <m:e>
                            <m:r>
                              <m:t>Y</m:t>
                            </m:r>
                          </m:e>
                          <m:sub>
                            <m:r>
                              <m:t>i</m:t>
                            </m:r>
                            <m:r>
                              <m:t>1</m:t>
                            </m:r>
                          </m:sub>
                        </m:sSub>
                        <m:r>
                          <m:rPr>
                            <m:sty m:val="p"/>
                          </m:rPr>
                          <m:t>−</m:t>
                        </m:r>
                        <m:sSub>
                          <m:e>
                            <m:r>
                              <m:t>Y</m:t>
                            </m:r>
                          </m:e>
                          <m:sub>
                            <m:r>
                              <m:t>i</m:t>
                            </m:r>
                            <m:r>
                              <m:t>0</m:t>
                            </m:r>
                          </m:sub>
                        </m:sSub>
                        <m:r>
                          <m:rPr>
                            <m:sty m:val="p"/>
                          </m:rPr>
                          <m:t>)</m:t>
                        </m:r>
                        <m:sSub>
                          <m:e>
                            <m:r>
                              <m:t>A</m:t>
                            </m:r>
                          </m:e>
                          <m:sub>
                            <m:r>
                              <m:t>i</m:t>
                            </m:r>
                            <m:r>
                              <m:t>1</m:t>
                            </m:r>
                          </m:sub>
                        </m:sSub>
                        <m:r>
                          <m:rPr>
                            <m:sty m:val="p"/>
                          </m:rPr>
                          <m:t>+</m:t>
                        </m:r>
                        <m:r>
                          <m:rPr>
                            <m:sty m:val="p"/>
                          </m:rPr>
                          <m:t>(</m:t>
                        </m:r>
                        <m:sSub>
                          <m:e>
                            <m:r>
                              <m:t>Y</m:t>
                            </m:r>
                          </m:e>
                          <m:sub>
                            <m:r>
                              <m:t>i</m:t>
                            </m:r>
                            <m:r>
                              <m:t>0</m:t>
                            </m:r>
                          </m:sub>
                        </m:sSub>
                        <m:r>
                          <m:rPr>
                            <m:sty m:val="p"/>
                          </m:rPr>
                          <m:t>−</m:t>
                        </m:r>
                        <m:sSub>
                          <m:e>
                            <m:r>
                              <m:t>Y</m:t>
                            </m:r>
                          </m:e>
                          <m:sub>
                            <m:r>
                              <m:t>i</m:t>
                            </m:r>
                            <m:r>
                              <m:t>1</m:t>
                            </m:r>
                          </m:sub>
                        </m:sSub>
                        <m:r>
                          <m:rPr>
                            <m:sty m:val="p"/>
                          </m:rPr>
                          <m:t>)</m:t>
                        </m:r>
                        <m:sSub>
                          <m:e>
                            <m:r>
                              <m:t>A</m:t>
                            </m:r>
                          </m:e>
                          <m:sub>
                            <m:r>
                              <m:t>i</m:t>
                            </m:r>
                            <m:r>
                              <m:t>0</m:t>
                            </m:r>
                          </m:sub>
                        </m:sSub>
                      </m:e>
                    </m:d>
                    <m:r>
                      <m:t>​</m:t>
                    </m:r>
                    <m:r>
                      <m:t>&amp;</m:t>
                    </m:r>
                    <m:r>
                      <m:rPr>
                        <m:sty m:val="p"/>
                      </m:rPr>
                      <m:t>=</m:t>
                    </m:r>
                    <m:r>
                      <m:rPr>
                        <m:sty m:val="p"/>
                      </m:rPr>
                      <m:t>E</m:t>
                    </m:r>
                    <m:r>
                      <m:t>​</m:t>
                    </m:r>
                    <m:d>
                      <m:dPr>
                        <m:begChr m:val="["/>
                        <m:sepChr m:val=""/>
                        <m:endChr m:val="]"/>
                        <m:grow/>
                      </m:dPr>
                      <m:e>
                        <m:r>
                          <m:rPr>
                            <m:sty m:val="p"/>
                          </m:rPr>
                          <m:t>(</m:t>
                        </m:r>
                        <m:sSub>
                          <m:e>
                            <m:r>
                              <m:t>α</m:t>
                            </m:r>
                          </m:e>
                          <m:sub>
                            <m:r>
                              <m:t>i</m:t>
                            </m:r>
                          </m:sub>
                        </m:sSub>
                        <m:r>
                          <m:rPr>
                            <m:sty m:val="p"/>
                          </m:rPr>
                          <m:t>+</m:t>
                        </m:r>
                        <m:sSub>
                          <m:e>
                            <m:r>
                              <m:t>r</m:t>
                            </m:r>
                          </m:e>
                          <m:sub>
                            <m:r>
                              <m:t>i</m:t>
                            </m:r>
                          </m:sub>
                        </m:sSub>
                        <m:r>
                          <m:rPr>
                            <m:sty m:val="p"/>
                          </m:rPr>
                          <m:t>)</m:t>
                        </m:r>
                        <m:sSub>
                          <m:e>
                            <m:r>
                              <m:t>A</m:t>
                            </m:r>
                          </m:e>
                          <m:sub>
                            <m:r>
                              <m:t>i</m:t>
                            </m:r>
                            <m:r>
                              <m:t>1</m:t>
                            </m:r>
                          </m:sub>
                        </m:sSub>
                        <m:r>
                          <m:rPr>
                            <m:sty m:val="p"/>
                          </m:rPr>
                          <m:t>+</m:t>
                        </m:r>
                        <m:r>
                          <m:rPr>
                            <m:sty m:val="p"/>
                          </m:rPr>
                          <m:t>(</m:t>
                        </m:r>
                        <m:sSub>
                          <m:e>
                            <m:r>
                              <m:t>α</m:t>
                            </m:r>
                          </m:e>
                          <m:sub>
                            <m:r>
                              <m:t>i</m:t>
                            </m:r>
                          </m:sub>
                        </m:sSub>
                        <m:r>
                          <m:rPr>
                            <m:sty m:val="p"/>
                          </m:rPr>
                          <m:t>−</m:t>
                        </m:r>
                        <m:sSub>
                          <m:e>
                            <m:r>
                              <m:t>r</m:t>
                            </m:r>
                          </m:e>
                          <m:sub>
                            <m:r>
                              <m:t>i</m:t>
                            </m:r>
                          </m:sub>
                        </m:sSub>
                        <m:r>
                          <m:rPr>
                            <m:sty m:val="p"/>
                          </m:rPr>
                          <m:t>)</m:t>
                        </m:r>
                        <m:sSub>
                          <m:e>
                            <m:r>
                              <m:t>A</m:t>
                            </m:r>
                          </m:e>
                          <m:sub>
                            <m:r>
                              <m:t>i</m:t>
                            </m:r>
                            <m:r>
                              <m:t>0</m:t>
                            </m:r>
                          </m:sub>
                        </m:sSub>
                      </m:e>
                    </m:d>
                    <m:r>
                      <m:t>​</m:t>
                    </m:r>
                  </m:e>
                  <m:e>
                    <m:r>
                      <m:t>&amp;</m:t>
                    </m:r>
                    <m:r>
                      <m:rPr>
                        <m:sty m:val="p"/>
                      </m:rPr>
                      <m:t>=</m:t>
                    </m:r>
                    <m:r>
                      <m:rPr>
                        <m:sty m:val="p"/>
                      </m:rPr>
                      <m:t>E</m:t>
                    </m:r>
                    <m:r>
                      <m:t>​</m:t>
                    </m:r>
                    <m:d>
                      <m:dPr>
                        <m:begChr m:val="["/>
                        <m:sepChr m:val=""/>
                        <m:endChr m:val="]"/>
                        <m:grow/>
                      </m:dPr>
                      <m:e>
                        <m:sSub>
                          <m:e>
                            <m:r>
                              <m:t>α</m:t>
                            </m:r>
                          </m:e>
                          <m:sub>
                            <m:r>
                              <m:t>i</m:t>
                            </m:r>
                          </m:sub>
                        </m:sSub>
                        <m:r>
                          <m:rPr>
                            <m:sty m:val="p"/>
                          </m:rPr>
                          <m:t>(</m:t>
                        </m:r>
                        <m:sSub>
                          <m:e>
                            <m:r>
                              <m:t>A</m:t>
                            </m:r>
                          </m:e>
                          <m:sub>
                            <m:r>
                              <m:t>i</m:t>
                            </m:r>
                            <m:r>
                              <m:t>1</m:t>
                            </m:r>
                          </m:sub>
                        </m:sSub>
                        <m:r>
                          <m:rPr>
                            <m:sty m:val="p"/>
                          </m:rPr>
                          <m:t>+</m:t>
                        </m:r>
                        <m:sSub>
                          <m:e>
                            <m:r>
                              <m:t>A</m:t>
                            </m:r>
                          </m:e>
                          <m:sub>
                            <m:r>
                              <m:t>i</m:t>
                            </m:r>
                            <m:r>
                              <m:t>0</m:t>
                            </m:r>
                          </m:sub>
                        </m:sSub>
                        <m:r>
                          <m:rPr>
                            <m:sty m:val="p"/>
                          </m:rPr>
                          <m:t>)</m:t>
                        </m:r>
                      </m:e>
                    </m:d>
                    <m:r>
                      <m:t>​</m:t>
                    </m:r>
                    <m:r>
                      <m:rPr>
                        <m:sty m:val="p"/>
                      </m:rPr>
                      <m:t>+</m:t>
                    </m:r>
                    <m:r>
                      <m:rPr>
                        <m:sty m:val="p"/>
                      </m:rPr>
                      <m:t>E</m:t>
                    </m:r>
                    <m:r>
                      <m:t>​</m:t>
                    </m:r>
                    <m:d>
                      <m:dPr>
                        <m:begChr m:val="["/>
                        <m:sepChr m:val=""/>
                        <m:endChr m:val="]"/>
                        <m:grow/>
                      </m:dPr>
                      <m:e>
                        <m:sSub>
                          <m:e>
                            <m:r>
                              <m:t>r</m:t>
                            </m:r>
                          </m:e>
                          <m:sub>
                            <m:r>
                              <m:t>i</m:t>
                            </m:r>
                          </m:sub>
                        </m:sSub>
                        <m:r>
                          <m:rPr>
                            <m:sty m:val="p"/>
                          </m:rPr>
                          <m:t>(</m:t>
                        </m:r>
                        <m:sSub>
                          <m:e>
                            <m:r>
                              <m:t>A</m:t>
                            </m:r>
                          </m:e>
                          <m:sub>
                            <m:r>
                              <m:t>i</m:t>
                            </m:r>
                            <m:r>
                              <m:t>1</m:t>
                            </m:r>
                          </m:sub>
                        </m:sSub>
                        <m:r>
                          <m:rPr>
                            <m:sty m:val="p"/>
                          </m:rPr>
                          <m:t>−</m:t>
                        </m:r>
                        <m:sSub>
                          <m:e>
                            <m:r>
                              <m:t>A</m:t>
                            </m:r>
                          </m:e>
                          <m:sub>
                            <m:r>
                              <m:t>i</m:t>
                            </m:r>
                            <m:r>
                              <m:t>0</m:t>
                            </m:r>
                          </m:sub>
                        </m:sSub>
                        <m:r>
                          <m:rPr>
                            <m:sty m:val="p"/>
                          </m:rPr>
                          <m:t>)</m:t>
                        </m:r>
                      </m:e>
                    </m:d>
                    <m: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t> </m:t>
                    </m:r>
                    <m:r>
                      <m:rPr>
                        <m:sty m:val="p"/>
                      </m:rPr>
                      <m:t>E</m:t>
                    </m:r>
                    <m:r>
                      <m:t>​</m:t>
                    </m:r>
                    <m:d>
                      <m:dPr>
                        <m:begChr m:val="["/>
                        <m:sepChr m:val=""/>
                        <m:endChr m:val="]"/>
                        <m:grow/>
                      </m:dPr>
                      <m:e>
                        <m:sSub>
                          <m:e>
                            <m:r>
                              <m:t>A</m:t>
                            </m:r>
                          </m:e>
                          <m:sub>
                            <m:r>
                              <m:t>i</m:t>
                            </m:r>
                            <m:r>
                              <m:t>1</m:t>
                            </m:r>
                          </m:sub>
                        </m:sSub>
                        <m:r>
                          <m:rPr>
                            <m:sty m:val="p"/>
                          </m:rPr>
                          <m:t>−</m:t>
                        </m:r>
                        <m:sSub>
                          <m:e>
                            <m:r>
                              <m:t>A</m:t>
                            </m:r>
                          </m:e>
                          <m:sub>
                            <m:r>
                              <m:t>i</m:t>
                            </m:r>
                            <m:r>
                              <m:t>0</m:t>
                            </m:r>
                          </m:sub>
                        </m:sSub>
                      </m:e>
                    </m:d>
                    <m:r>
                      <m:t>​</m:t>
                    </m:r>
                    <m:r>
                      <m:t>&amp;</m:t>
                    </m:r>
                    <m:r>
                      <m:t>&amp;</m:t>
                    </m:r>
                    <m:r>
                      <m:rPr>
                        <m:nor/>
                        <m:sty m:val="p"/>
                      </m:rPr>
                      <m:t>(</m:t>
                    </m:r>
                    <m:sSub>
                      <m:e>
                        <m:r>
                          <m:t>A</m:t>
                        </m:r>
                      </m:e>
                      <m:sub>
                        <m:r>
                          <m:t>i</m:t>
                        </m:r>
                        <m:r>
                          <m:t>1</m:t>
                        </m:r>
                      </m:sub>
                    </m:sSub>
                    <m:r>
                      <m:rPr>
                        <m:sty m:val="p"/>
                      </m:rPr>
                      <m:t>+</m:t>
                    </m:r>
                    <m:sSub>
                      <m:e>
                        <m:r>
                          <m:t>A</m:t>
                        </m:r>
                      </m:e>
                      <m:sub>
                        <m:r>
                          <m:t>i</m:t>
                        </m:r>
                        <m:r>
                          <m:t>0</m:t>
                        </m:r>
                      </m:sub>
                    </m:sSub>
                    <m:r>
                      <m:rPr>
                        <m:sty m:val="p"/>
                      </m:rPr>
                      <m:t>=</m:t>
                    </m:r>
                    <m:r>
                      <m:t>1</m:t>
                    </m:r>
                    <m:r>
                      <m:rPr>
                        <m:nor/>
                        <m:sty m:val="p"/>
                      </m:rPr>
                      <m:t>; randomization: </m:t>
                    </m:r>
                    <m:r>
                      <m:t>A</m:t>
                    </m:r>
                    <m:r>
                      <m:rPr>
                        <m:sty m:val="p"/>
                      </m:rPr>
                      <m:t>⟂</m:t>
                    </m:r>
                    <m:r>
                      <m:t>​</m:t>
                    </m:r>
                    <m:r>
                      <m:t>​</m:t>
                    </m:r>
                    <m:r>
                      <m:t>​</m:t>
                    </m:r>
                    <m:r>
                      <m:rPr>
                        <m:sty m:val="p"/>
                      </m:rPr>
                      <m:t>⟂</m:t>
                    </m:r>
                    <m:sSub>
                      <m:e>
                        <m:r>
                          <m:t>r</m:t>
                        </m:r>
                      </m:e>
                      <m:sub>
                        <m:r>
                          <m:t>i</m:t>
                        </m:r>
                      </m:sub>
                    </m:sSub>
                    <m:r>
                      <m:rPr>
                        <m:nor/>
                        <m:sty m:val="p"/>
                      </m:rP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rPr>
                        <m:sty m:val="p"/>
                      </m:rPr>
                      <m:t>(</m:t>
                    </m:r>
                    <m:r>
                      <m:t>0.5</m:t>
                    </m:r>
                    <m:r>
                      <m:rPr>
                        <m:sty m:val="p"/>
                      </m:rPr>
                      <m:t>−</m:t>
                    </m:r>
                    <m:r>
                      <m:t>0.5</m:t>
                    </m:r>
                    <m:r>
                      <m:rPr>
                        <m:sty m:val="p"/>
                      </m:rPr>
                      <m:t>)</m:t>
                    </m:r>
                    <m:r>
                      <m:rPr>
                        <m:sty m:val="p"/>
                      </m:rPr>
                      <m:t>=</m:t>
                    </m:r>
                    <m:r>
                      <m:rPr>
                        <m:sty m:val="p"/>
                      </m:rPr>
                      <m:t>E</m:t>
                    </m:r>
                    <m:r>
                      <m:t>​</m:t>
                    </m:r>
                    <m:d>
                      <m:dPr>
                        <m:begChr m:val="["/>
                        <m:sepChr m:val=""/>
                        <m:endChr m:val="]"/>
                        <m:grow/>
                      </m:dPr>
                      <m:e>
                        <m:sSub>
                          <m:e>
                            <m:r>
                              <m:t>α</m:t>
                            </m:r>
                          </m:e>
                          <m:sub>
                            <m:r>
                              <m:t>i</m:t>
                            </m:r>
                          </m:sub>
                        </m:sSub>
                      </m:e>
                    </m:d>
                    <m:r>
                      <m:t>​</m:t>
                    </m:r>
                    <m:r>
                      <m:rPr>
                        <m:sty m:val="p"/>
                      </m:rPr>
                      <m:t>.</m:t>
                    </m:r>
                  </m:e>
                </m:eqArr>
              </m:oMath>
            </m:oMathPara>
          </w:p>
          <w:p>
            <w:pPr>
              <w:pStyle w:val="FirstParagraph"/>
            </w:pPr>
            <w:pPr>
              <w:spacing w:after="16"/>
            </w:pPr>
            <w:r>
              <w:t xml:space="preserve">If only (i) holds, the same mean estimates</w:t>
            </w:r>
            <w:r>
              <w:t xml:space="preserve"> </w:t>
            </w:r>
            <m:oMath>
              <m:r>
                <m:rPr>
                  <m:sty m:val="p"/>
                </m:rPr>
                <m:t>(</m:t>
              </m:r>
              <m:r>
                <m:rPr>
                  <m:sty m:val="p"/>
                </m:rPr>
                <m:t>E</m:t>
              </m:r>
              <m:r>
                <m:t>​</m:t>
              </m:r>
              <m:d>
                <m:dPr>
                  <m:begChr m:val="["/>
                  <m:sepChr m:val=""/>
                  <m:endChr m:val="]"/>
                  <m:grow/>
                </m:dPr>
                <m:e>
                  <m:sSub>
                    <m:e>
                      <m:r>
                        <m:t>α</m:t>
                      </m:r>
                    </m:e>
                    <m:sub>
                      <m:r>
                        <m:t>i</m:t>
                      </m:r>
                      <m:r>
                        <m:t>1</m:t>
                      </m:r>
                    </m:sub>
                  </m:sSub>
                </m:e>
              </m:d>
              <m:r>
                <m:t>​</m:t>
              </m:r>
              <m:r>
                <m:rPr>
                  <m:sty m:val="p"/>
                </m:rPr>
                <m:t>+</m:t>
              </m:r>
              <m:r>
                <m:rPr>
                  <m:sty m:val="p"/>
                </m:rPr>
                <m:t>E</m:t>
              </m:r>
              <m:r>
                <m:t>​</m:t>
              </m:r>
              <m:d>
                <m:dPr>
                  <m:begChr m:val="["/>
                  <m:sepChr m:val=""/>
                  <m:endChr m:val="]"/>
                  <m:grow/>
                </m:dPr>
                <m:e>
                  <m:sSub>
                    <m:e>
                      <m:r>
                        <m:t>α</m:t>
                      </m:r>
                    </m:e>
                    <m:sub>
                      <m:r>
                        <m:t>i</m:t>
                      </m:r>
                      <m:r>
                        <m:t>0</m:t>
                      </m:r>
                    </m:sub>
                  </m:sSub>
                </m:e>
              </m:d>
              <m:r>
                <m:t>​</m:t>
              </m:r>
              <m:r>
                <m:rPr>
                  <m:sty m:val="p"/>
                </m:rPr>
                <m:t>)</m:t>
              </m:r>
              <m:r>
                <m:rPr>
                  <m:sty m:val="p"/>
                </m:rPr>
                <m:t>/</m:t>
              </m:r>
              <m:r>
                <m:t>2</m:t>
              </m:r>
            </m:oMath>
            <w:r>
              <w:t xml:space="preserve">, the average of the period-specific average effects.</w:t>
            </w:r>
            <w:r>
              <w:t xml:space="preserve"> </w:t>
            </w:r>
            <w:r>
              <w:t xml:space="preserve">The book concludes that, for the treatments and outcomes it studies, the no-carryover assumption is implausible</w:t>
            </w:r>
            <w:r>
              <w:t xml:space="preserve"> </w:t>
            </w:r>
            <w:r>
              <w:t xml:space="preserve">(Hernán and Robins 2020, Fine Point 3.2, p. 31)</w:t>
            </w:r>
            <w:r>
              <w:t xml:space="preserve">.</w:t>
            </w:r>
          </w:p>
          <w:p/>
        </w:tc>
      </w:tr>
    </w:tbl>
    <w:bookmarkEnd w:id="23"/>
    <w:bookmarkEnd w:id="24"/>
    <w:bookmarkStart w:id="31" w:name="positivity-pp.-32-33"/>
    <w:p>
      <w:pPr>
        <w:pStyle w:val="Heading2"/>
      </w:pPr>
      <w:r>
        <w:t xml:space="preserve">3 3.3 Positivity (pp. 32-33)</w:t>
      </w:r>
    </w:p>
    <w:p>
      <w:r>
        <w:pict>
          <v:rect style="width:0;height:1.5pt" o:hralign="center" o:hrstd="t" o:hr="t"/>
        </w:pict>
      </w:r>
    </w:p>
    <w:p>
      <w:pPr>
        <w:pStyle w:val="FirstParagraph"/>
      </w:pPr>
      <w:r>
        <w:t xml:space="preserve">An experiment that assigned everyone to</w:t>
      </w:r>
      <w:r>
        <w:t xml:space="preserve"> </w:t>
      </w:r>
      <m:oMath>
        <m:r>
          <m:t>A</m:t>
        </m:r>
        <m:r>
          <m:rPr>
            <m:sty m:val="p"/>
          </m:rPr>
          <m:t>=</m:t>
        </m:r>
        <m:r>
          <m:t>1</m:t>
        </m:r>
      </m:oMath>
      <w:r>
        <w:t xml:space="preserve"> </w:t>
      </w:r>
      <w:r>
        <w:t xml:space="preserve">(or everyone to</w:t>
      </w:r>
      <w:r>
        <w:t xml:space="preserve"> </w:t>
      </w:r>
      <m:oMath>
        <m:r>
          <m:t>A</m:t>
        </m:r>
        <m:r>
          <m:rPr>
            <m:sty m:val="p"/>
          </m:rPr>
          <m:t>=</m:t>
        </m:r>
        <m:r>
          <m:t>0</m:t>
        </m:r>
      </m:oMath>
      <w:r>
        <w:t xml:space="preserve">) could not estimate the average causal effect.</w:t>
      </w:r>
      <w:r>
        <w:t xml:space="preserve"> </w:t>
      </w:r>
      <w:r>
        <w:t xml:space="preserve">Treatment must be assigned so that each treatment level has a</w:t>
      </w:r>
      <w:r>
        <w:t xml:space="preserve"> </w:t>
      </w:r>
      <w:r>
        <w:rPr>
          <w:b/>
          <w:bCs/>
        </w:rPr>
        <w:t xml:space="preserve">positive probability</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def-positivity"/>
          <w:p>
            <w:pPr>
              <w:pStyle w:val="BodyText"/>
            </w:pPr>
            <w:r>
              <w:rPr>
                <w:b/>
                <w:bCs/>
              </w:rPr>
              <w:t xml:space="preserve">Definition 3 (Positivity)</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t> </m:t>
                </m:r>
                <m:r>
                  <m:rPr>
                    <m:nor/>
                    <m:sty m:val="p"/>
                  </m:rPr>
                  <m:t>for all values </m:t>
                </m:r>
                <m:r>
                  <m:t>l</m:t>
                </m:r>
                <m:r>
                  <m:rPr>
                    <m:nor/>
                    <m:sty m:val="p"/>
                  </m:rPr>
                  <m:t> with </m:t>
                </m:r>
                <m:r>
                  <m:rPr>
                    <m:sty m:val="p"/>
                  </m:rPr>
                  <m:t>Pr</m:t>
                </m:r>
                <m:r>
                  <m:rPr>
                    <m:sty m:val="p"/>
                  </m:rPr>
                  <m:t>[</m:t>
                </m:r>
                <m:r>
                  <m:t>L</m:t>
                </m:r>
                <m:r>
                  <m:rPr>
                    <m:sty m:val="p"/>
                  </m:rPr>
                  <m:t>=</m:t>
                </m:r>
                <m:r>
                  <m:t>l</m:t>
                </m:r>
                <m:r>
                  <m:rPr>
                    <m:sty m:val="p"/>
                  </m:rPr>
                  <m:t>]</m:t>
                </m:r>
                <m:r>
                  <m:rPr>
                    <m:sty m:val="p"/>
                  </m:rPr>
                  <m:t>≠</m:t>
                </m:r>
                <m:r>
                  <m:t>0</m:t>
                </m:r>
                <m:r>
                  <m:rPr>
                    <m:nor/>
                    <m:sty m:val="p"/>
                  </m:rPr>
                  <m:t> in the population of interest,</m:t>
                </m:r>
              </m:oMath>
            </m:oMathPara>
          </w:p>
          <w:p>
            <w:pPr>
              <w:pStyle w:val="FirstParagraph"/>
            </w:pPr>
            <w:r>
              <w:t xml:space="preserve">for every treatment value</w:t>
            </w:r>
            <w:r>
              <w:t xml:space="preserve"> </w:t>
            </w:r>
            <m:oMath>
              <m:r>
                <m:t>a</m:t>
              </m:r>
            </m:oMath>
            <w:r>
              <w:t xml:space="preserve"> </w:t>
            </w:r>
            <w:r>
              <w:t xml:space="preserve">involved in the causal contrast.</w:t>
            </w:r>
          </w:p>
          <w:bookmarkEnd w:id="25"/>
        </w:tc>
      </w:tr>
    </w:tbl>
    <w:p>
      <w:pPr>
        <w:pStyle w:val="BodyText"/>
      </w:pPr>
      <w:r>
        <w:t xml:space="preserve">Positivity is sometimes called the</w:t>
      </w:r>
      <w:r>
        <w:t xml:space="preserve"> </w:t>
      </w:r>
      <w:r>
        <w:rPr>
          <w:b/>
          <w:bCs/>
        </w:rPr>
        <w:t xml:space="preserve">experimental treatment assumption</w:t>
      </w:r>
      <w:r>
        <w:t xml:space="preserve">.</w:t>
      </w:r>
      <w:r>
        <w:t xml:space="preserve"> </w:t>
      </w:r>
      <w:r>
        <w:t xml:space="preserve">It is taken for granted in experiments: in marginally randomized experiments</w:t>
      </w:r>
      <w:r>
        <w:t xml:space="preserve"> </w:t>
      </w:r>
      <m:oMath>
        <m:r>
          <m:rPr>
            <m:sty m:val="p"/>
          </m:rPr>
          <m:t>Pr</m:t>
        </m:r>
        <m:r>
          <m:rPr>
            <m:sty m:val="p"/>
          </m:rPr>
          <m:t>[</m:t>
        </m:r>
        <m:r>
          <m:t>A</m:t>
        </m:r>
        <m:r>
          <m:rPr>
            <m:sty m:val="p"/>
          </m:rPr>
          <m:t>=</m:t>
        </m:r>
        <m:r>
          <m:t>1</m:t>
        </m:r>
        <m:r>
          <m:rPr>
            <m:sty m:val="p"/>
          </m:rPr>
          <m:t>]</m:t>
        </m:r>
      </m:oMath>
      <w:r>
        <w:t xml:space="preserve"> </w:t>
      </w:r>
      <w:r>
        <w:t xml:space="preserve">and</w:t>
      </w:r>
      <w:r>
        <w:t xml:space="preserve"> </w:t>
      </w:r>
      <m:oMath>
        <m:r>
          <m:rPr>
            <m:sty m:val="p"/>
          </m:rPr>
          <m:t>Pr</m:t>
        </m:r>
        <m:r>
          <m:rPr>
            <m:sty m:val="p"/>
          </m:rPr>
          <m:t>[</m:t>
        </m:r>
        <m:r>
          <m:t>A</m:t>
        </m:r>
        <m:r>
          <m:rPr>
            <m:sty m:val="p"/>
          </m:rPr>
          <m:t>=</m:t>
        </m:r>
        <m:r>
          <m:t>0</m:t>
        </m:r>
        <m:r>
          <m:rPr>
            <m:sty m:val="p"/>
          </m:rPr>
          <m:t>]</m:t>
        </m:r>
      </m:oMath>
      <w:r>
        <w:t xml:space="preserve"> </w:t>
      </w:r>
      <w:r>
        <w:t xml:space="preserve">are positive by design, and in both marginally and conditionally randomized experiments</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oMath>
      <w:r>
        <w:t xml:space="preserve"> </w:t>
      </w:r>
      <w:r>
        <w:t xml:space="preserve">is positive by design for every level</w:t>
      </w:r>
      <w:r>
        <w:t xml:space="preserve"> </w:t>
      </w:r>
      <m:oMath>
        <m:r>
          <m:t>l</m:t>
        </m:r>
      </m:oMath>
      <w:r>
        <w:t xml:space="preserve"> </w:t>
      </w:r>
      <w:r>
        <w:t xml:space="preserve">of</w:t>
      </w:r>
      <w:r>
        <w:t xml:space="preserve"> </w:t>
      </w:r>
      <m:oMath>
        <m:r>
          <m:t>L</m:t>
        </m:r>
      </m:oMath>
      <w:r>
        <w:t xml:space="preserve">.</w:t>
      </w:r>
      <w:r>
        <w:t xml:space="preserve"> </w:t>
      </w:r>
      <w:r>
        <w:t xml:space="preserve">In Table 3.1,</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0.50</m:t>
        </m:r>
      </m:oMath>
      <w:r>
        <w:t xml:space="preserve">;</w:t>
      </w:r>
      <w:r>
        <w:t xml:space="preserve"> </w:t>
      </w:r>
      <w:r>
        <w:t xml:space="preserve">neither is 0 or 1, so positivity holds.</w:t>
      </w:r>
    </w:p>
    <w:bookmarkStart w:id="26" w:name="two-refinements"/>
    <w:p>
      <w:pPr>
        <w:pStyle w:val="Heading3"/>
      </w:pPr>
      <w:r>
        <w:t xml:space="preserve">3.1 Two refinements</w:t>
      </w:r>
    </w:p>
    <w:p>
      <w:r>
        <w:pict>
          <v:rect style="width:0;height:1.5pt" o:hralign="center" o:hrstd="t" o:hr="t"/>
        </w:pict>
      </w:r>
    </w:p>
    <w:p>
      <w:pPr>
        <w:pStyle w:val="Compact"/>
        <w:numPr>
          <w:ilvl w:val="0"/>
          <w:numId w:val="1006"/>
        </w:numPr>
      </w:pPr>
      <w:r>
        <w:t xml:space="preserve">Positivity is needed only for values</w:t>
      </w:r>
      <w:r>
        <w:t xml:space="preserve"> </w:t>
      </w:r>
      <m:oMath>
        <m:r>
          <m:t>l</m:t>
        </m:r>
      </m:oMath>
      <w:r>
        <w:t xml:space="preserve"> </w:t>
      </w:r>
      <w:r>
        <w:rPr>
          <w:b/>
          <w:bCs/>
        </w:rPr>
        <w:t xml:space="preserve">present in the population of interest</w:t>
      </w:r>
      <w:r>
        <w:t xml:space="preserve">: if the study were restricted to</w:t>
      </w:r>
      <w:r>
        <w:t xml:space="preserve"> </w:t>
      </w:r>
      <m:oMath>
        <m:r>
          <m:t>L</m:t>
        </m:r>
        <m:r>
          <m:rPr>
            <m:sty m:val="p"/>
          </m:rPr>
          <m:t>=</m:t>
        </m:r>
        <m:r>
          <m:t>1</m:t>
        </m:r>
      </m:oMath>
      <w:r>
        <w:t xml:space="preserve">, positivity in</w:t>
      </w:r>
      <w:r>
        <w:t xml:space="preserve"> </w:t>
      </w:r>
      <m:oMath>
        <m:r>
          <m:t>L</m:t>
        </m:r>
        <m:r>
          <m:rPr>
            <m:sty m:val="p"/>
          </m:rPr>
          <m:t>=</m:t>
        </m:r>
        <m:r>
          <m:t>0</m:t>
        </m:r>
      </m:oMath>
      <w:r>
        <w:t xml:space="preserve"> </w:t>
      </w:r>
      <w:r>
        <w:t xml:space="preserve">would be irrelevant.</w:t>
      </w:r>
    </w:p>
    <w:p>
      <w:pPr>
        <w:pStyle w:val="Compact"/>
        <w:numPr>
          <w:ilvl w:val="0"/>
          <w:numId w:val="1006"/>
        </w:numPr>
      </w:pPr>
      <w:r>
        <w:t xml:space="preserve">Positivity is needed only for the variables</w:t>
      </w:r>
      <w:r>
        <w:t xml:space="preserve"> </w:t>
      </w:r>
      <m:oMath>
        <m:r>
          <m:t>L</m:t>
        </m:r>
      </m:oMath>
      <w:r>
        <w:t xml:space="preserve"> </w:t>
      </w:r>
      <w:r>
        <w:rPr>
          <w:b/>
          <w:bCs/>
        </w:rPr>
        <w:t xml:space="preserve">required for exchangeability</w:t>
      </w:r>
      <w:r>
        <w:t xml:space="preserve">.</w:t>
      </w:r>
      <w:r>
        <w:t xml:space="preserve"> </w:t>
      </w:r>
      <w:r>
        <w:t xml:space="preserve">We do not ask whether people with blue eyes had a positive probability of transplant, because eye color is not needed to make the groups exchangeable.</w:t>
      </w:r>
    </w:p>
    <w:bookmarkEnd w:id="26"/>
    <w:bookmarkStart w:id="30" w:name="positivity-in-observational-studies"/>
    <w:p>
      <w:pPr>
        <w:pStyle w:val="Heading3"/>
      </w:pPr>
      <w:r>
        <w:t xml:space="preserve">3.2 Positivity in observational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exm-positivity-violation"/>
          <w:p>
            <w:pPr>
              <w:pStyle w:val="BodyText"/>
            </w:pPr>
            <w:r>
              <w:rPr>
                <w:b/>
                <w:bCs/>
              </w:rPr>
              <w:t xml:space="preserve">Example 2 (A positivity violation)</w:t>
            </w:r>
            <w:r>
              <w:t xml:space="preserve"> </w:t>
            </w:r>
            <w:r>
              <w:t xml:space="preserve">If doctors always transplanted a heart to individuals in critical condition, then</w:t>
            </w:r>
            <w:r>
              <w:t xml:space="preserve"> </w:t>
            </w:r>
            <m:oMath>
              <m:r>
                <m:rPr>
                  <m:sty m:val="p"/>
                </m:rPr>
                <m:t>Pr</m:t>
              </m:r>
              <m:r>
                <m:rPr>
                  <m:sty m:val="p"/>
                </m:rPr>
                <m:t>[</m:t>
              </m:r>
              <m:r>
                <m:t>A</m:t>
              </m:r>
              <m:r>
                <m:rPr>
                  <m:sty m:val="p"/>
                </m:rPr>
                <m:t>=</m:t>
              </m:r>
              <m:r>
                <m:t>0</m:t>
              </m:r>
              <m:r>
                <m:rPr>
                  <m:sty m:val="p"/>
                </m:rPr>
                <m:t>∣</m:t>
              </m:r>
              <m:r>
                <m:t>L</m:t>
              </m:r>
              <m:r>
                <m:rPr>
                  <m:sty m:val="p"/>
                </m:rPr>
                <m:t>=</m:t>
              </m:r>
              <m:r>
                <m:t>1</m:t>
              </m:r>
              <m:r>
                <m:rPr>
                  <m:sty m:val="p"/>
                </m:rPr>
                <m:t>]</m:t>
              </m:r>
              <m:r>
                <m:rPr>
                  <m:sty m:val="p"/>
                </m:rPr>
                <m:t>=</m:t>
              </m:r>
              <m:r>
                <m:t>0</m:t>
              </m:r>
            </m:oMath>
            <w:r>
              <w:t xml:space="preserve"> </w:t>
            </w:r>
            <w:r>
              <w:t xml:space="preserve">(book Figure 3.1).</w:t>
            </w:r>
            <w:r>
              <w:t xml:space="preserve"> </w:t>
            </w:r>
            <w:r>
              <w:t xml:space="preserve">The data would contain no untreated individuals with</w:t>
            </w:r>
            <w:r>
              <w:t xml:space="preserve"> </w:t>
            </w:r>
            <m:oMath>
              <m:r>
                <m:t>L</m:t>
              </m:r>
              <m:r>
                <m:rPr>
                  <m:sty m:val="p"/>
                </m:rPr>
                <m:t>=</m:t>
              </m:r>
              <m:r>
                <m:t>1</m:t>
              </m:r>
            </m:oMath>
            <w:r>
              <w:t xml:space="preserve"> </w:t>
            </w:r>
            <w:r>
              <w:t xml:space="preserve">who could stand in for what would have happened to the treated with</w:t>
            </w:r>
            <w:r>
              <w:t xml:space="preserve"> </w:t>
            </w:r>
            <m:oMath>
              <m:r>
                <m:t>L</m:t>
              </m:r>
              <m:r>
                <m:rPr>
                  <m:sty m:val="p"/>
                </m:rPr>
                <m:t>=</m:t>
              </m:r>
              <m:r>
                <m:t>1</m:t>
              </m:r>
            </m:oMath>
            <w:r>
              <w:t xml:space="preserve"> </w:t>
            </w:r>
            <w:r>
              <w:t xml:space="preserve">had they been untreated.</w:t>
            </w:r>
          </w:p>
          <w:bookmarkEnd w:id="27"/>
        </w:tc>
      </w:tr>
    </w:tbl>
    <w:p>
      <w:pPr>
        <w:pStyle w:val="BodyText"/>
      </w:pPr>
      <w:r>
        <w:t xml:space="preserve">Unlike exchangeability, positivity can sometimes be</w:t>
      </w:r>
      <w:r>
        <w:t xml:space="preserve"> </w:t>
      </w:r>
      <w:r>
        <w:rPr>
          <w:b/>
          <w:bCs/>
        </w:rPr>
        <w:t xml:space="preserve">checked empirically</w:t>
      </w:r>
      <w:r>
        <w:t xml:space="preserve"> </w:t>
      </w:r>
      <w:r>
        <w:t xml:space="preserve">(Chapter 12).</w:t>
      </w:r>
      <w:r>
        <w:t xml:space="preserve"> </w:t>
      </w:r>
      <w:r>
        <w:t xml:space="preserve">In Table 3.1 there are treated and untreated individuals in both levels of</w:t>
      </w:r>
      <w:r>
        <w:t xml:space="preserve"> </w:t>
      </w:r>
      <m:oMath>
        <m:r>
          <m:t>L</m:t>
        </m:r>
      </m:oMath>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3.1: Positivity for standardization and IP weighting</w:t>
            </w:r>
          </w:p>
        </w:tc>
      </w:tr>
      <w:tr>
        <w:trPr>
          <w:cantSplit/>
        </w:trPr>
        <w:tc>
          <w:tcPr>
            <w:tcMar>
              <w:top w:w="108" w:type="dxa"/>
              <w:bottom w:w="108" w:type="dxa"/>
            </w:tcMar>
          </w:tcPr>
          <w:p>
            <w:pPr>
              <w:pStyle w:val="BodyText"/>
            </w:pPr>
            <w:pPr>
              <w:spacing w:before="16"/>
            </w:pPr>
            <w:r>
              <w:t xml:space="preserve">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is defined only if</w:t>
            </w:r>
            <w:r>
              <w:t xml:space="preserve"> </w:t>
            </w:r>
            <m:oMath>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oMath>
            <w:r>
              <w:t xml:space="preserve"> </w:t>
            </w:r>
            <w:r>
              <w:t xml:space="preserve">is defined 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i.e., only under positivity;</w:t>
            </w:r>
            <w:r>
              <w:t xml:space="preserve"> </w:t>
            </w:r>
            <w:r>
              <w:t xml:space="preserve">otherwise it is undefined.</w:t>
            </w:r>
          </w:p>
          <w:p>
            <w:pPr>
              <w:pStyle w:val="BodyText"/>
            </w:pPr>
            <w:r>
              <w:t xml:space="preserve">For IP weighting,</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undefined without positivity (it involves</w:t>
            </w:r>
            <w:r>
              <w:t xml:space="preserve"> </w:t>
            </w:r>
            <m:oMath>
              <m:r>
                <m:t>0</m:t>
              </m:r>
              <m:r>
                <m:rPr>
                  <m:sty m:val="p"/>
                </m:rPr>
                <m:t>/</m:t>
              </m:r>
              <m:r>
                <m:t>0</m:t>
              </m:r>
            </m:oMath>
            <w:r>
              <w:t xml:space="preserve">).</w:t>
            </w:r>
            <w:r>
              <w:t xml:space="preserve"> </w:t>
            </w:r>
            <w:r>
              <w:t xml:space="preserve">The version</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always defined, because</w:t>
            </w:r>
            <w:r>
              <w:t xml:space="preserve"> </w:t>
            </w:r>
            <m:oMath>
              <m:r>
                <m:t>f</m:t>
              </m:r>
              <m:r>
                <m:rPr>
                  <m:sty m:val="p"/>
                </m:rPr>
                <m:t>[</m:t>
              </m:r>
              <m:r>
                <m:t>A</m:t>
              </m:r>
              <m:r>
                <m:rPr>
                  <m:sty m:val="p"/>
                </m:rPr>
                <m:t>∣</m:t>
              </m:r>
              <m:r>
                <m:t>L</m:t>
              </m:r>
              <m:r>
                <m:rPr>
                  <m:sty m:val="p"/>
                </m:rPr>
                <m:t>]</m:t>
              </m:r>
            </m:oMath>
            <w:r>
              <w:t xml:space="preserve"> </w:t>
            </w:r>
            <w:r>
              <w:t xml:space="preserve">is never 0, but it no longer equals the counterfactual mean.</w:t>
            </w:r>
            <w:r>
              <w:t xml:space="preserve"> </w:t>
            </w:r>
            <w:r>
              <w:t xml:space="preserve">Let</w:t>
            </w:r>
            <w:r>
              <w:t xml:space="preserve"> </w:t>
            </w:r>
            <m:oMath>
              <m:r>
                <m:t>Q</m:t>
              </m:r>
              <m:r>
                <m:rPr>
                  <m:sty m:val="p"/>
                </m:rPr>
                <m:t>(</m:t>
              </m:r>
              <m:r>
                <m:t>a</m:t>
              </m:r>
              <m:r>
                <m:rPr>
                  <m:sty m:val="p"/>
                </m:rPr>
                <m:t>)</m:t>
              </m:r>
              <m:limUpp>
                <m:e>
                  <m:r>
                    <m:rPr>
                      <m:sty m:val="p"/>
                    </m:rPr>
                    <m:t>=</m:t>
                  </m:r>
                </m:e>
                <m:lim>
                  <m:r>
                    <m:rPr>
                      <m:nor/>
                      <m:sty m:val="p"/>
                    </m:rPr>
                    <m:t>def</m:t>
                  </m:r>
                </m:lim>
              </m:limUpp>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Then</w:t>
            </w:r>
          </w:p>
          <w:p>
            <w:pPr>
              <w:pStyle w:val="BodyText"/>
            </w:pPr>
            <m:oMathPara>
              <m:oMathParaPr>
                <m:jc m:val="center"/>
              </m:oMathParaP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r>
                  <m:rPr>
                    <m:sty m:val="p"/>
                  </m:rPr>
                  <m:t>=</m:t>
                </m:r>
                <m:r>
                  <m:rPr>
                    <m:sty m:val="p"/>
                  </m:rPr>
                  <m:t>Pr</m:t>
                </m:r>
                <m:r>
                  <m:rPr>
                    <m:sty m:val="p"/>
                  </m:rPr>
                  <m:t>[</m:t>
                </m:r>
                <m:r>
                  <m:t>L</m:t>
                </m:r>
                <m:r>
                  <m:rPr>
                    <m:sty m:val="p"/>
                  </m:rPr>
                  <m:t>∈</m:t>
                </m:r>
                <m:r>
                  <m:t>Q</m:t>
                </m:r>
                <m:r>
                  <m:rPr>
                    <m:sty m:val="p"/>
                  </m:rPr>
                  <m:t>(</m:t>
                </m:r>
                <m:r>
                  <m:t>a</m:t>
                </m:r>
                <m:r>
                  <m:rPr>
                    <m:sty m:val="p"/>
                  </m:rP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r>
                  <m:rPr>
                    <m:sty m:val="p"/>
                  </m:rPr>
                  <m:t>,</m:t>
                </m:r>
              </m:oMath>
            </m:oMathPara>
          </w:p>
          <w:p>
            <w:pPr>
              <w:pStyle w:val="FirstParagraph"/>
            </w:pPr>
            <w:pPr>
              <w:spacing w:after="16"/>
            </w:pPr>
            <w:r>
              <w:t xml:space="preserve">which under exchangeability equals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Q</m:t>
              </m:r>
              <m:r>
                <m:rPr>
                  <m:sty m:val="p"/>
                </m:rPr>
                <m:t>(</m:t>
              </m:r>
              <m:r>
                <m:t>a</m:t>
              </m:r>
              <m:r>
                <m:rPr>
                  <m:sty m:val="p"/>
                </m:rPr>
                <m:t>)</m:t>
              </m:r>
              <m:r>
                <m:rPr>
                  <m:sty m:val="p"/>
                </m:rPr>
                <m:t>]</m:t>
              </m:r>
            </m:oMath>
            <w:r>
              <w:t xml:space="preserve">.</w:t>
            </w:r>
            <w:r>
              <w:t xml:space="preserve"> </w:t>
            </w:r>
            <w:r>
              <w:t xml:space="preserve">For binary</w:t>
            </w:r>
            <w:r>
              <w:t xml:space="preserve"> </w:t>
            </w:r>
            <m:oMath>
              <m:r>
                <m:t>A</m:t>
              </m:r>
            </m:oMath>
            <w:r>
              <w:t xml:space="preserve"> </w:t>
            </w:r>
            <w:r>
              <w:t xml:space="preserve">without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so the IP weighted contrast compares two different groups and has no causal interpretation even under exchangeability.</w:t>
            </w:r>
            <w:r>
              <w:t xml:space="preserve"> </w:t>
            </w:r>
            <w:r>
              <w:t xml:space="preserve">Under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w:t>
            </w:r>
            <w:r>
              <w:t xml:space="preserve">and the contrast is the average causal effect if exchangeability holds.</w:t>
            </w:r>
          </w:p>
          <w:p/>
        </w:tc>
      </w:tr>
    </w:tbl>
    <w:bookmarkEnd w:id="30"/>
    <w:bookmarkEnd w:id="31"/>
    <w:bookmarkStart w:id="44" w:name="Xd58acf4a745a7ce437827764d2225a75a1f9f33"/>
    <w:p>
      <w:pPr>
        <w:pStyle w:val="Heading2"/>
      </w:pPr>
      <w:r>
        <w:t xml:space="preserve">4 3.4 Consistency: First, Define the Counterfactual Outcome (pp. 33-38)</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2" w:name="def-consistency"/>
          <w:p>
            <w:pPr>
              <w:pStyle w:val="BodyText"/>
            </w:pPr>
            <w:r>
              <w:rPr>
                <w:b/>
                <w:bCs/>
              </w:rPr>
              <w:t xml:space="preserve">Definition 4 (Consistency)</w:t>
            </w:r>
            <w:r>
              <w:t xml:space="preserve"> </w:t>
            </w:r>
            <w:r>
              <w:t xml:space="preserve">The observed outcome of every treated individual equals her outcome had she received treatment, and the observed outcome of every untreated individual equals her outcome had she remained untreated:</w:t>
            </w:r>
          </w:p>
          <w:p>
            <w:pPr>
              <w:pStyle w:val="BodyText"/>
            </w:pPr>
            <m:oMathPara>
              <m:oMathParaPr>
                <m:jc m:val="center"/>
              </m:oMathParaPr>
              <m:oMath>
                <m:r>
                  <m:t>Y</m:t>
                </m:r>
                <m:r>
                  <m:rPr>
                    <m:sty m:val="p"/>
                  </m:rPr>
                  <m:t>=</m:t>
                </m:r>
                <m:sSup>
                  <m:e>
                    <m:r>
                      <m:t>Y</m:t>
                    </m:r>
                  </m:e>
                  <m:sup>
                    <m:r>
                      <m:t>A</m:t>
                    </m:r>
                  </m:sup>
                </m:sSup>
                <m:r>
                  <m:rPr>
                    <m:sty m:val="p"/>
                  </m:rPr>
                  <m:t>,</m:t>
                </m:r>
              </m:oMath>
            </m:oMathPara>
          </w:p>
          <w:p>
            <w:pPr>
              <w:pStyle w:val="FirstParagraph"/>
            </w:pPr>
            <w:r>
              <w:t xml:space="preserve">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actual treatment</w:t>
            </w:r>
            <w:r>
              <w:t xml:space="preserve"> </w:t>
            </w:r>
            <m:oMath>
              <m:r>
                <m:t>A</m:t>
              </m:r>
            </m:oMath>
            <w:r>
              <w:t xml:space="preserve">.</w:t>
            </w:r>
          </w:p>
          <w:bookmarkEnd w:id="32"/>
        </w:tc>
      </w:tr>
    </w:tbl>
    <w:p>
      <w:pPr>
        <w:pStyle w:val="BodyText"/>
      </w:pPr>
      <w:r>
        <w:t xml:space="preserve">The book takes the counterfactuals</w:t>
      </w:r>
      <w:r>
        <w:t xml:space="preserve"> </w:t>
      </w:r>
      <m:oMath>
        <m:sSup>
          <m:e>
            <m:r>
              <m:t>Y</m:t>
            </m:r>
          </m:e>
          <m:sup>
            <m:r>
              <m:t>a</m:t>
            </m:r>
          </m:sup>
        </m:sSup>
      </m:oMath>
      <w:r>
        <w:t xml:space="preserve"> </w:t>
      </w:r>
      <w:r>
        <w:t xml:space="preserve">as</w:t>
      </w:r>
      <w:r>
        <w:t xml:space="preserve"> </w:t>
      </w:r>
      <w:r>
        <w:rPr>
          <w:b/>
          <w:bCs/>
        </w:rPr>
        <w:t xml:space="preserve">primitives</w:t>
      </w:r>
      <w:r>
        <w:t xml:space="preserve">;</w:t>
      </w:r>
      <w:r>
        <w:t xml:space="preserve"> </w:t>
      </w:r>
      <w:r>
        <w:t xml:space="preserve">the observed</w:t>
      </w:r>
      <w:r>
        <w:t xml:space="preserve"> </w:t>
      </w:r>
      <m:oMath>
        <m:r>
          <m:t>Y</m:t>
        </m:r>
      </m:oMath>
      <w:r>
        <w:t xml:space="preserve"> </w:t>
      </w:r>
      <w:r>
        <w:t xml:space="preserve">is a function of them.</w:t>
      </w:r>
      <w:r>
        <w:t xml:space="preserve"> </w:t>
      </w:r>
      <w:r>
        <w:t xml:space="preserve">For binary</w:t>
      </w:r>
      <w:r>
        <w:t xml:space="preserve"> </w:t>
      </w:r>
      <m:oMath>
        <m:r>
          <m:t>A</m:t>
        </m:r>
      </m:oMath>
      <w:r>
        <w:t xml:space="preserve">:</w:t>
      </w:r>
    </w:p>
    <w:p>
      <w:pPr>
        <w:pStyle w:val="BodyText"/>
      </w:pPr>
      <m:oMathPara>
        <m:oMathParaPr>
          <m:jc m:val="center"/>
        </m:oMathParaPr>
        <m:oMath>
          <m:sSup>
            <m:e>
              <m:r>
                <m:t>Y</m:t>
              </m:r>
            </m:e>
            <m:sup>
              <m:r>
                <m:t>A</m:t>
              </m:r>
            </m:sup>
          </m:sSup>
          <m:r>
            <m:rPr>
              <m:sty m:val="p"/>
            </m:rPr>
            <m:t>=</m:t>
          </m:r>
          <m:r>
            <m:t>A</m:t>
          </m:r>
          <m:r>
            <m:t> </m:t>
          </m:r>
          <m:sSup>
            <m:e>
              <m:r>
                <m:t>Y</m:t>
              </m:r>
            </m:e>
            <m:sup>
              <m:r>
                <m:t>a</m:t>
              </m:r>
              <m:r>
                <m:rPr>
                  <m:sty m:val="p"/>
                </m:rPr>
                <m:t>=</m:t>
              </m:r>
              <m:r>
                <m:t>1</m:t>
              </m:r>
            </m:sup>
          </m:sSup>
          <m:r>
            <m:rPr>
              <m:sty m:val="p"/>
            </m:rPr>
            <m:t>+</m:t>
          </m:r>
          <m:r>
            <m:rPr>
              <m:sty m:val="p"/>
            </m:rPr>
            <m:t>(</m:t>
          </m:r>
          <m:r>
            <m:t>1</m:t>
          </m:r>
          <m:r>
            <m:rPr>
              <m:sty m:val="p"/>
            </m:rPr>
            <m:t>−</m:t>
          </m:r>
          <m:r>
            <m:t>A</m:t>
          </m:r>
          <m:r>
            <m:rPr>
              <m:sty m:val="p"/>
            </m:rPr>
            <m:t>)</m:t>
          </m:r>
          <m:r>
            <m:t> </m:t>
          </m:r>
          <m:sSup>
            <m:e>
              <m:r>
                <m:t>Y</m:t>
              </m:r>
            </m:e>
            <m:sup>
              <m:r>
                <m:t>a</m:t>
              </m:r>
              <m:r>
                <m:rPr>
                  <m:sty m:val="p"/>
                </m:rPr>
                <m:t>=</m:t>
              </m:r>
              <m:r>
                <m:t>0</m:t>
              </m:r>
            </m:sup>
          </m:sSup>
          <m:r>
            <m:rPr>
              <m:sty m:val="p"/>
            </m:rPr>
            <m:t>,</m:t>
          </m:r>
        </m:oMath>
      </m:oMathPara>
    </w:p>
    <w:p>
      <w:pPr>
        <w:pStyle w:val="FirstParagraph"/>
      </w:pPr>
      <w:r>
        <w:t xml:space="preserve">which equals</w:t>
      </w:r>
      <w:r>
        <w:t xml:space="preserve"> </w:t>
      </w:r>
      <m:oMath>
        <m:sSup>
          <m:e>
            <m:r>
              <m:t>Y</m:t>
            </m:r>
          </m:e>
          <m:sup>
            <m:r>
              <m:t>a</m:t>
            </m:r>
            <m:r>
              <m:rPr>
                <m:sty m:val="p"/>
              </m:rPr>
              <m:t>=</m:t>
            </m:r>
            <m:r>
              <m:t>1</m:t>
            </m:r>
          </m:sup>
        </m:sSup>
      </m:oMath>
      <w:r>
        <w:t xml:space="preserve"> </w:t>
      </w:r>
      <w:r>
        <w:t xml:space="preserve">when</w:t>
      </w:r>
      <w:r>
        <w:t xml:space="preserve"> </w:t>
      </w:r>
      <m:oMath>
        <m:r>
          <m:t>A</m:t>
        </m:r>
        <m:r>
          <m:rPr>
            <m:sty m:val="p"/>
          </m:rPr>
          <m:t>=</m:t>
        </m:r>
        <m:r>
          <m:t>1</m:t>
        </m:r>
      </m:oMath>
      <w:r>
        <w:t xml:space="preserve"> </w:t>
      </w:r>
      <w:r>
        <w:t xml:space="preserve">(the second term vanishes) and</w:t>
      </w:r>
      <w:r>
        <w:t xml:space="preserve"> </w:t>
      </w:r>
      <m:oMath>
        <m:sSup>
          <m:e>
            <m:r>
              <m:t>Y</m:t>
            </m:r>
          </m:e>
          <m:sup>
            <m:r>
              <m:t>a</m:t>
            </m:r>
            <m:r>
              <m:rPr>
                <m:sty m:val="p"/>
              </m:rPr>
              <m:t>=</m:t>
            </m:r>
            <m:r>
              <m:t>0</m:t>
            </m:r>
          </m:sup>
        </m:sSup>
      </m:oMath>
      <w:r>
        <w:t xml:space="preserve"> </w:t>
      </w:r>
      <w:r>
        <w:t xml:space="preserve">when</w:t>
      </w:r>
      <w:r>
        <w:t xml:space="preserve"> </w:t>
      </w:r>
      <m:oMath>
        <m:r>
          <m:t>A</m:t>
        </m:r>
        <m:r>
          <m:rPr>
            <m:sty m:val="p"/>
          </m:rPr>
          <m:t>=</m:t>
        </m:r>
        <m:r>
          <m:t>0</m:t>
        </m:r>
      </m:oMath>
      <w:r>
        <w:t xml:space="preserve"> </w:t>
      </w:r>
      <w:r>
        <w:t xml:space="preserve">(the first term vanishes).</w:t>
      </w:r>
    </w:p>
    <w:p>
      <w:pPr>
        <w:pStyle w:val="BodyText"/>
      </w:pPr>
      <w:r>
        <w:t xml:space="preserve">Consistency can look trivially true: if you take aspirin and die, your counterfactual outcome had you taken aspirin is death.</w:t>
      </w:r>
      <w:r>
        <w:t xml:space="preserve"> </w:t>
      </w:r>
      <w:r>
        <w:t xml:space="preserve">But it cannot always be taken for granted.</w:t>
      </w:r>
      <w:r>
        <w:t xml:space="preserve"> </w:t>
      </w:r>
      <w:r>
        <w:t xml:space="preserve">Consistency has two components:</w:t>
      </w:r>
    </w:p>
    <w:p>
      <w:pPr>
        <w:pStyle w:val="Compact"/>
        <w:numPr>
          <w:ilvl w:val="0"/>
          <w:numId w:val="1007"/>
        </w:numPr>
      </w:pPr>
      <w:r>
        <w:t xml:space="preserve">a precise definition of the counterfactual outcomes</w:t>
      </w:r>
      <w:r>
        <w:t xml:space="preserve"> </w:t>
      </w:r>
      <m:oMath>
        <m:sSup>
          <m:e>
            <m:r>
              <m:t>Y</m:t>
            </m:r>
          </m:e>
          <m:sup>
            <m:r>
              <m:t>a</m:t>
            </m:r>
          </m:sup>
        </m:sSup>
      </m:oMath>
      <w:r>
        <w:t xml:space="preserve">, through the specification of the superscript</w:t>
      </w:r>
      <w:r>
        <w:t xml:space="preserve"> </w:t>
      </w:r>
      <m:oMath>
        <m:r>
          <m:t>a</m:t>
        </m:r>
      </m:oMath>
      <w:r>
        <w:t xml:space="preserve"> </w:t>
      </w:r>
      <w:r>
        <w:t xml:space="preserve">(this section);</w:t>
      </w:r>
    </w:p>
    <w:p>
      <w:pPr>
        <w:pStyle w:val="Compact"/>
        <w:numPr>
          <w:ilvl w:val="0"/>
          <w:numId w:val="1007"/>
        </w:numPr>
      </w:pPr>
      <w:r>
        <w:t xml:space="preserve">the linkage of the counterfactual outcomes to the observed outcomes (Section 3.5).</w:t>
      </w:r>
    </w:p>
    <w:bookmarkStart w:id="34" w:name="well-defined-interventions"/>
    <w:p>
      <w:pPr>
        <w:pStyle w:val="Heading3"/>
      </w:pPr>
      <w:r>
        <w:t xml:space="preserve">4.1 Well-defined interventions</w:t>
      </w:r>
    </w:p>
    <w:p>
      <w:r>
        <w:pict>
          <v:rect style="width:0;height:1.5pt" o:hralign="center" o:hrstd="t" o:hr="t"/>
        </w:pict>
      </w:r>
    </w:p>
    <w:p>
      <w:pPr>
        <w:pStyle w:val="FirstParagraph"/>
      </w:pPr>
      <w:r>
        <w:t xml:space="preserve">An individual’s causal effect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can be well-defined only if her</w:t>
      </w:r>
      <w:r>
        <w:t xml:space="preserve"> </w:t>
      </w:r>
      <m:oMath>
        <m:sSup>
          <m:e>
            <m:r>
              <m:t>Y</m:t>
            </m:r>
          </m:e>
          <m:sup>
            <m:r>
              <m:t>a</m:t>
            </m:r>
          </m:sup>
        </m:sSup>
      </m:oMath>
      <w:r>
        <w:t xml:space="preserve"> </w:t>
      </w:r>
      <w:r>
        <w:t xml:space="preserve">is well-defined for both</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w:t>
      </w:r>
      <w:r>
        <w:t xml:space="preserve"> </w:t>
      </w:r>
      <w:r>
        <w:t xml:space="preserve">In turn, the average causal effect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in a given population can be well-defined only if every member of that population has a well-defined individual causal effect.</w:t>
      </w:r>
    </w:p>
    <w:p>
      <w:pPr>
        <w:pStyle w:val="BodyText"/>
      </w:pPr>
      <w:r>
        <w:t xml:space="preserve">How do we know the counterfactuals are well-defined?</w:t>
      </w:r>
      <w:r>
        <w:t xml:space="preserve"> </w:t>
      </w:r>
      <w:r>
        <w:t xml:space="preserve">A natural sufficient condition: when</w:t>
      </w:r>
      <w:r>
        <w:t xml:space="preserve"> </w:t>
      </w:r>
      <m:oMath>
        <m:r>
          <m:t>a</m:t>
        </m:r>
      </m:oMath>
      <w:r>
        <w:t xml:space="preserve"> </w:t>
      </w:r>
      <w:r>
        <w:t xml:space="preserve">is itself a</w:t>
      </w:r>
      <w:r>
        <w:t xml:space="preserve"> </w:t>
      </w:r>
      <w:r>
        <w:rPr>
          <w:b/>
          <w:bCs/>
        </w:rPr>
        <w:t xml:space="preserve">well-defined intervention</w:t>
      </w:r>
      <w:r>
        <w:t xml:space="preserve">,</w:t>
      </w:r>
      <w:r>
        <w:t xml:space="preserve"> </w:t>
      </w:r>
      <m:oMath>
        <m:sSup>
          <m:e>
            <m:r>
              <m:t>Y</m:t>
            </m:r>
          </m:e>
          <m:sup>
            <m:r>
              <m:t>a</m:t>
            </m:r>
          </m:sup>
        </m:sSup>
      </m:oMath>
      <w:r>
        <w:t xml:space="preserve"> </w:t>
      </w:r>
      <w:r>
        <w:t xml:space="preserve">is well-defined, as the outcome that would have been seen had that intervention been carried out.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3" w:name="exm-two-transplant-trials"/>
          <w:p>
            <w:pPr>
              <w:pStyle w:val="BodyText"/>
            </w:pPr>
            <w:r>
              <w:rPr>
                <w:b/>
                <w:bCs/>
              </w:rPr>
              <w:t xml:space="preserve">Example 3 (Two heart transplant trials)</w:t>
            </w:r>
            <w:r>
              <w:t xml:space="preserve"> </w:t>
            </w:r>
            <w:r>
              <w:t xml:space="preserve">Two ideal randomized trials of heart transplant (</w:t>
            </w:r>
            <m:oMath>
              <m:r>
                <m:t>a</m:t>
              </m:r>
              <m:r>
                <m:rPr>
                  <m:sty m:val="p"/>
                </m:rPr>
                <m:t>=</m:t>
              </m:r>
              <m:r>
                <m:t>1</m:t>
              </m:r>
            </m:oMath>
            <w:r>
              <w:t xml:space="preserve">) versus medical therapy (</w:t>
            </w:r>
            <m:oMath>
              <m:r>
                <m:t>a</m:t>
              </m:r>
              <m:r>
                <m:rPr>
                  <m:sty m:val="p"/>
                </m:rPr>
                <m:t>=</m:t>
              </m:r>
              <m:r>
                <m:t>0</m:t>
              </m:r>
            </m:oMath>
            <w:r>
              <w:t xml:space="preserve">) in the same population:</w:t>
            </w:r>
          </w:p>
          <w:p>
            <w:pPr>
              <w:pStyle w:val="Compact"/>
              <w:numPr>
                <w:ilvl w:val="0"/>
                <w:numId w:val="1008"/>
              </w:numPr>
            </w:pPr>
            <w:r>
              <w:rPr>
                <w:b/>
                <w:bCs/>
              </w:rPr>
              <w:t xml:space="preserve">Trial 1</w:t>
            </w:r>
            <w:r>
              <w:t xml:space="preserve"> </w:t>
            </w:r>
            <w:r>
              <w:t xml:space="preserve">writes a detailed protocol:</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specified preoperative procedures (</w:t>
            </w:r>
            <m:oMath>
              <m:sSub>
                <m:e>
                  <m:r>
                    <m:t>a</m:t>
                  </m:r>
                </m:e>
                <m:sub>
                  <m:r>
                    <m:t>1</m:t>
                  </m:r>
                </m:sub>
              </m:sSub>
            </m:oMath>
            <w:r>
              <w:t xml:space="preserve">), anesthesia (</w:t>
            </w:r>
            <m:oMath>
              <m:sSub>
                <m:e>
                  <m:r>
                    <m:t>a</m:t>
                  </m:r>
                </m:e>
                <m:sub>
                  <m:r>
                    <m:t>2</m:t>
                  </m:r>
                </m:sub>
              </m:sSub>
            </m:oMath>
            <w:r>
              <w:t xml:space="preserve">), and surgical technique (</w:t>
            </w:r>
            <m:oMath>
              <m:sSub>
                <m:e>
                  <m:r>
                    <m:t>a</m:t>
                  </m:r>
                </m:e>
                <m:sub>
                  <m:r>
                    <m:t>3</m:t>
                  </m:r>
                </m:sub>
              </m:sSub>
            </m:oMath>
            <w:r>
              <w:t xml:space="preserve">).</w:t>
            </w:r>
          </w:p>
          <w:p>
            <w:pPr>
              <w:pStyle w:val="Compact"/>
              <w:numPr>
                <w:ilvl w:val="0"/>
                <w:numId w:val="1008"/>
              </w:numPr>
            </w:pPr>
            <w:r>
              <w:rPr>
                <w:b/>
                <w:bCs/>
              </w:rPr>
              <w:t xml:space="preserve">Trial 2</w:t>
            </w:r>
            <w:r>
              <w:t xml:space="preserve"> </w:t>
            </w:r>
            <w:r>
              <w:t xml:space="preserve">is a</w:t>
            </w:r>
            <w:r>
              <w:t xml:space="preserve"> </w:t>
            </w:r>
            <w:r>
              <w:rPr>
                <w:b/>
                <w:bCs/>
              </w:rPr>
              <w:t xml:space="preserve">pragmatic trial</w:t>
            </w:r>
            <w:r>
              <w:t xml:space="preserve">:</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whatever happens in routine care, i.e.,</w:t>
            </w:r>
            <w:r>
              <w:t xml:space="preserve"> </w:t>
            </w:r>
            <m:oMath>
              <m:sSub>
                <m:e>
                  <m:r>
                    <m:t>a</m:t>
                  </m:r>
                </m:e>
                <m:sub>
                  <m:r>
                    <m:t>1</m:t>
                  </m:r>
                </m:sub>
              </m:sSub>
              <m:r>
                <m:rPr>
                  <m:sty m:val="p"/>
                </m:rPr>
                <m:t>=</m:t>
              </m:r>
              <m:sSub>
                <m:e>
                  <m:r>
                    <m:t>A</m:t>
                  </m:r>
                </m:e>
                <m:sub>
                  <m:r>
                    <m:t>1</m:t>
                  </m:r>
                </m:sub>
              </m:sSub>
            </m:oMath>
            <w:r>
              <w:t xml:space="preserve">,</w:t>
            </w:r>
            <w:r>
              <w:t xml:space="preserve"> </w:t>
            </w:r>
            <m:oMath>
              <m:sSub>
                <m:e>
                  <m:r>
                    <m:t>a</m:t>
                  </m:r>
                </m:e>
                <m:sub>
                  <m:r>
                    <m:t>2</m:t>
                  </m:r>
                </m:sub>
              </m:sSub>
              <m:r>
                <m:rPr>
                  <m:sty m:val="p"/>
                </m:rPr>
                <m:t>=</m:t>
              </m:r>
              <m:sSub>
                <m:e>
                  <m:r>
                    <m:t>A</m:t>
                  </m:r>
                </m:e>
                <m:sub>
                  <m:r>
                    <m:t>2</m:t>
                  </m:r>
                </m:sub>
              </m:sSub>
            </m:oMath>
            <w:r>
              <w:t xml:space="preserve">,</w:t>
            </w:r>
            <w:r>
              <w:t xml:space="preserve"> </w:t>
            </w:r>
            <m:oMath>
              <m:sSub>
                <m:e>
                  <m:r>
                    <m:t>a</m:t>
                  </m:r>
                </m:e>
                <m:sub>
                  <m:r>
                    <m:t>3</m:t>
                  </m:r>
                </m:sub>
              </m:sSub>
              <m:r>
                <m:rPr>
                  <m:sty m:val="p"/>
                </m:rPr>
                <m:t>=</m:t>
              </m:r>
              <m:sSub>
                <m:e>
                  <m:r>
                    <m:t>A</m:t>
                  </m:r>
                </m:e>
                <m:sub>
                  <m:r>
                    <m:t>3</m:t>
                  </m:r>
                </m:sub>
              </m:sSub>
            </m:oMath>
            <w:r>
              <w:t xml:space="preserve">.</w:t>
            </w:r>
          </w:p>
          <w:p>
            <w:pPr>
              <w:pStyle w:val="FirstParagraph"/>
            </w:pPr>
            <w:r>
              <w:t xml:space="preserve">In both trials</w:t>
            </w:r>
            <w:r>
              <w:t xml:space="preserve"> </w:t>
            </w:r>
            <m:oMath>
              <m:r>
                <m:t>a</m:t>
              </m:r>
              <m:r>
                <m:rPr>
                  <m:sty m:val="p"/>
                </m:rPr>
                <m:t>=</m:t>
              </m:r>
              <m:r>
                <m:t>1</m:t>
              </m:r>
            </m:oMath>
            <w:r>
              <w:t xml:space="preserve"> </w:t>
            </w:r>
            <w:r>
              <w:t xml:space="preserve">is well-defined by the protocol, so</w:t>
            </w:r>
            <w:r>
              <w:t xml:space="preserve"> </w:t>
            </w:r>
            <m:oMath>
              <m:sSup>
                <m:e>
                  <m:r>
                    <m:t>Y</m:t>
                  </m:r>
                </m:e>
                <m:sup>
                  <m:r>
                    <m:t>a</m:t>
                  </m:r>
                  <m:r>
                    <m:rPr>
                      <m:sty m:val="p"/>
                    </m:rPr>
                    <m:t>=</m:t>
                  </m:r>
                  <m:r>
                    <m:t>1</m:t>
                  </m:r>
                </m:sup>
              </m:sSup>
            </m:oMath>
            <w:r>
              <w:t xml:space="preserve"> </w:t>
            </w:r>
            <w:r>
              <w:t xml:space="preserve">is well-defined.</w:t>
            </w:r>
            <w:r>
              <w:t xml:space="preserve"> </w:t>
            </w:r>
            <w:r>
              <w:t xml:space="preserve">But the two counterfactuals, and hence the two causal effects, will likely differ.</w:t>
            </w:r>
          </w:p>
          <w:bookmarkEnd w:id="33"/>
        </w:tc>
      </w:tr>
    </w:tbl>
    <w:p>
      <w:pPr>
        <w:pStyle w:val="BodyText"/>
      </w:pPr>
      <w:r>
        <w:t xml:space="preserve">Formally,</w:t>
      </w:r>
      <w:r>
        <w:t xml:space="preserve"> </w:t>
      </w:r>
      <m:oMath>
        <m:sSup>
          <m:e>
            <m:r>
              <m:t>Y</m:t>
            </m:r>
          </m:e>
          <m:sup>
            <m:r>
              <m:t>a</m:t>
            </m:r>
            <m:r>
              <m:rPr>
                <m:sty m:val="p"/>
              </m:rPr>
              <m:t>=</m:t>
            </m:r>
            <m:r>
              <m:t>1</m:t>
            </m:r>
          </m:sup>
        </m:sSup>
      </m:oMath>
      <w:r>
        <w:t xml:space="preserve"> </w:t>
      </w:r>
      <w:r>
        <w:t xml:space="preserve">is the joint counterfactual</w:t>
      </w:r>
      <w:r>
        <w:t xml:space="preserve"> </w:t>
      </w:r>
      <m:oMath>
        <m:sSup>
          <m:e>
            <m:r>
              <m:t>Y</m:t>
            </m:r>
          </m:e>
          <m:sup>
            <m:sSub>
              <m:e>
                <m:r>
                  <m:t>a</m:t>
                </m:r>
              </m:e>
              <m:sub>
                <m:r>
                  <m:t>0</m:t>
                </m:r>
              </m:sub>
            </m:sSub>
            <m:r>
              <m:rPr>
                <m:sty m:val="p"/>
              </m:rPr>
              <m:t>=</m:t>
            </m:r>
            <m:r>
              <m:t>1</m:t>
            </m:r>
            <m:r>
              <m:rPr>
                <m:sty m:val="p"/>
              </m:rPr>
              <m:t>,</m:t>
            </m:r>
            <m:sSub>
              <m:e>
                <m:r>
                  <m:t>a</m:t>
                </m:r>
              </m:e>
              <m:sub>
                <m:r>
                  <m:t>1</m:t>
                </m:r>
              </m:sub>
            </m:sSub>
            <m:r>
              <m:rPr>
                <m:sty m:val="p"/>
              </m:rPr>
              <m:t>,</m:t>
            </m:r>
            <m:sSub>
              <m:e>
                <m:r>
                  <m:t>a</m:t>
                </m:r>
              </m:e>
              <m:sub>
                <m:r>
                  <m:t>2</m:t>
                </m:r>
              </m:sub>
            </m:sSub>
            <m:r>
              <m:rPr>
                <m:sty m:val="p"/>
              </m:rPr>
              <m:t>,</m:t>
            </m:r>
            <m:sSub>
              <m:e>
                <m:r>
                  <m:t>a</m:t>
                </m:r>
              </m:e>
              <m:sub>
                <m:r>
                  <m:t>3</m:t>
                </m:r>
              </m:sub>
            </m:sSub>
          </m:sup>
        </m:sSup>
      </m:oMath>
      <w:r>
        <w:t xml:space="preserve"> </w:t>
      </w:r>
      <w:r>
        <w:t xml:space="preserve">in Trial 1 and</w:t>
      </w:r>
      <w:r>
        <w:t xml:space="preserve"> </w:t>
      </w:r>
      <m:oMath>
        <m:sSup>
          <m:e>
            <m:r>
              <m:t>Y</m:t>
            </m:r>
          </m:e>
          <m:sup>
            <m:sSub>
              <m:e>
                <m:r>
                  <m:t>a</m:t>
                </m:r>
              </m:e>
              <m:sub>
                <m:r>
                  <m:t>0</m:t>
                </m:r>
              </m:sub>
            </m:sSub>
            <m:r>
              <m:rPr>
                <m:sty m:val="p"/>
              </m:rPr>
              <m:t>=</m:t>
            </m:r>
            <m:r>
              <m:t>1</m:t>
            </m:r>
            <m:r>
              <m:rPr>
                <m:sty m:val="p"/>
              </m:rPr>
              <m:t>,</m:t>
            </m:r>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sup>
        </m:sSup>
      </m:oMath>
      <w:r>
        <w:t xml:space="preserve"> </w:t>
      </w:r>
      <w:r>
        <w:t xml:space="preserve">in Trial 2;</w:t>
      </w:r>
      <w:r>
        <w:t xml:space="preserve"> </w:t>
      </w:r>
      <w:r>
        <w:t xml:space="preserve">for those assigned to transplant in Trial 2, this equals the observed</w:t>
      </w:r>
      <w:r>
        <w:t xml:space="preserve"> </w:t>
      </w:r>
      <m:oMath>
        <m:r>
          <m:t>Y</m:t>
        </m:r>
      </m:oMath>
      <w:r>
        <w:t xml:space="preserve"> </w:t>
      </w:r>
      <w:r>
        <w:t xml:space="preserve">(Technical Point 3.2).</w:t>
      </w:r>
    </w:p>
    <w:p>
      <w:pPr>
        <w:pStyle w:val="BodyText"/>
      </w:pPr>
      <w:r>
        <w:t xml:space="preserve">The same treatment name is used with different meanings.</w:t>
      </w:r>
      <w:r>
        <w:t xml:space="preserve"> </w:t>
      </w:r>
      <w:r>
        <w:t xml:space="preserve">Which effect is preferable is a question for the consumers of the research.</w:t>
      </w:r>
      <w:r>
        <w:t xml:space="preserve"> </w:t>
      </w:r>
      <w:r>
        <w:t xml:space="preserve">Trial 1’s effect may vary less across populations, because its components are fixed, whereas the natural values</w:t>
      </w:r>
      <w:r>
        <w:t xml:space="preserve"> </w:t>
      </w:r>
      <m:oMath>
        <m:r>
          <m:rPr>
            <m:sty m:val="p"/>
          </m:rPr>
          <m:t>(</m:t>
        </m:r>
        <m:sSub>
          <m:e>
            <m:r>
              <m:t>A</m:t>
            </m:r>
          </m:e>
          <m:sub>
            <m:r>
              <m:t>1</m:t>
            </m:r>
          </m:sub>
        </m:sSub>
        <m:r>
          <m:rPr>
            <m:sty m:val="p"/>
          </m:rPr>
          <m:t>,</m:t>
        </m:r>
        <m:sSub>
          <m:e>
            <m:r>
              <m:t>A</m:t>
            </m:r>
          </m:e>
          <m:sub>
            <m:r>
              <m:t>2</m:t>
            </m:r>
          </m:sub>
        </m:sSub>
        <m:r>
          <m:rPr>
            <m:sty m:val="p"/>
          </m:rPr>
          <m:t>,</m:t>
        </m:r>
        <m:sSub>
          <m:e>
            <m:r>
              <m:t>A</m:t>
            </m:r>
          </m:e>
          <m:sub>
            <m:r>
              <m:t>3</m:t>
            </m:r>
          </m:sub>
        </m:sSub>
        <m:r>
          <m:rPr>
            <m:sty m:val="p"/>
          </m:rPr>
          <m:t>)</m:t>
        </m:r>
      </m:oMath>
      <w:r>
        <w:t xml:space="preserve"> </w:t>
      </w:r>
      <w:r>
        <w:t xml:space="preserve">in Trial 2 depend on the setting;</w:t>
      </w:r>
      <w:r>
        <w:t xml:space="preserve"> </w:t>
      </w:r>
      <w:r>
        <w:t xml:space="preserve">so Trial 1’s result may be easier to</w:t>
      </w:r>
      <w:r>
        <w:t xml:space="preserve"> </w:t>
      </w:r>
      <w:r>
        <w:rPr>
          <w:b/>
          <w:bCs/>
        </w:rPr>
        <w:t xml:space="preserve">transport</w:t>
      </w:r>
      <w:r>
        <w:t xml:space="preserve"> </w:t>
      </w:r>
      <w:r>
        <w:t xml:space="preserve">(Chapter 4).</w:t>
      </w:r>
      <w:r>
        <w:t xml:space="preserve"> </w:t>
      </w:r>
      <w:r>
        <w:t xml:space="preserve">This is a question of transportability, not of whether each effect is well-defined.</w:t>
      </w:r>
    </w:p>
    <w:bookmarkEnd w:id="34"/>
    <w:bookmarkStart w:id="35" w:name="X6437d2a2915fda1e2947932725ecdd074ea7b72"/>
    <w:p>
      <w:pPr>
        <w:pStyle w:val="Heading3"/>
      </w:pPr>
      <w:r>
        <w:t xml:space="preserve">4.2 Interventions are never perfectly specified</w:t>
      </w:r>
    </w:p>
    <w:p>
      <w:r>
        <w:pict>
          <v:rect style="width:0;height:1.5pt" o:hralign="center" o:hrstd="t" o:hr="t"/>
        </w:pict>
      </w:r>
    </w:p>
    <w:p>
      <w:pPr>
        <w:pStyle w:val="FirstParagraph"/>
      </w:pPr>
      <w:r>
        <w:t xml:space="preserve">Even Trial 1 did not specify the surgeon’s training.</w:t>
      </w:r>
      <w:r>
        <w:t xml:space="preserve"> </w:t>
      </w:r>
      <w:r>
        <w:t xml:space="preserve">Because surgical experience affects post-transplant mortality,</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depends on the (unknown) mix of surgeons.</w:t>
      </w:r>
      <w:r>
        <w:t xml:space="preserve"> </w:t>
      </w:r>
      <w:r>
        <w:t xml:space="preserve">Had the protocol specified training, some other detail would still have been left unspecified or open to interpretation.</w:t>
      </w:r>
    </w:p>
    <w:p>
      <w:pPr>
        <w:pStyle w:val="Compact"/>
        <w:numPr>
          <w:ilvl w:val="0"/>
          <w:numId w:val="1009"/>
        </w:numPr>
      </w:pPr>
      <w:r>
        <w:t xml:space="preserve">The average causal effect can therefore differ across populations that follow the same protocol: a community whose surgeons differ in experience from the trial’s will typically see a different effect.</w:t>
      </w:r>
    </w:p>
    <w:p>
      <w:pPr>
        <w:pStyle w:val="Compact"/>
        <w:numPr>
          <w:ilvl w:val="0"/>
          <w:numId w:val="1009"/>
        </w:numPr>
      </w:pPr>
      <w:r>
        <w:t xml:space="preserve">The more precisely we define the interventions, the easier it generally is to transport the result.</w:t>
      </w:r>
    </w:p>
    <w:p>
      <w:pPr>
        <w:pStyle w:val="Compact"/>
        <w:numPr>
          <w:ilvl w:val="0"/>
          <w:numId w:val="1009"/>
        </w:numPr>
      </w:pPr>
      <w:r>
        <w:t xml:space="preserve">Components with no effect on the outcome (the color of the surgeons’ scrubs) cannot affect transportability.</w:t>
      </w:r>
    </w:p>
    <w:p>
      <w:pPr>
        <w:pStyle w:val="FirstParagraph"/>
      </w:pPr>
      <w:r>
        <w:t xml:space="preserve">The phrase</w:t>
      </w:r>
      <w:r>
        <w:t xml:space="preserve"> </w:t>
      </w:r>
      <w:r>
        <w:t xml:space="preserve">“no causation without manipulation”</w:t>
      </w:r>
      <w:r>
        <w:t xml:space="preserve"> </w:t>
      </w:r>
      <w:r>
        <w:t xml:space="preserve">(Holland 1986) captures the idea that causal inference requires sufficiently well-defined interventions.</w:t>
      </w:r>
      <w:r>
        <w:t xml:space="preserve"> </w:t>
      </w:r>
      <w:r>
        <w:t xml:space="preserve">Such interventions need not be feasible at the time: the effect of genetic variants on disease was considered well-defined before gene-editing technology existed.</w:t>
      </w:r>
    </w:p>
    <w:bookmarkEnd w:id="35"/>
    <w:bookmarkStart w:id="38" w:name="sufficiently-well-defined-interventions"/>
    <w:p>
      <w:pPr>
        <w:pStyle w:val="Heading3"/>
      </w:pPr>
      <w:r>
        <w:t xml:space="preserve">4.3 Sufficiently well-defined interventions</w:t>
      </w:r>
    </w:p>
    <w:p>
      <w:r>
        <w:pict>
          <v:rect style="width:0;height:1.5pt" o:hralign="center" o:hrstd="t" o:hr="t"/>
        </w:pict>
      </w:r>
    </w:p>
    <w:p>
      <w:pPr>
        <w:pStyle w:val="FirstParagraph"/>
      </w:pPr>
      <w:r>
        <w:t xml:space="preserve">In experiments, the protocol makes the interventions explicit.</w:t>
      </w:r>
      <w:r>
        <w:t xml:space="preserve"> </w:t>
      </w:r>
      <w:r>
        <w:t xml:space="preserve">In observational studies, investigators who talk about</w:t>
      </w:r>
      <w:r>
        <w:t xml:space="preserve"> </w:t>
      </w:r>
      <w:r>
        <w:t xml:space="preserve">“the effect of heart transplant”</w:t>
      </w:r>
      <w:r>
        <w:t xml:space="preserve"> </w:t>
      </w:r>
      <w:r>
        <w:t xml:space="preserve">without defining the intervention may mean different things, so</w:t>
      </w:r>
      <w:r>
        <w:t xml:space="preserve"> </w:t>
      </w:r>
      <m:oMath>
        <m:sSup>
          <m:e>
            <m:r>
              <m:t>Y</m:t>
            </m:r>
          </m:e>
          <m:sup>
            <m:r>
              <m:t>a</m:t>
            </m:r>
          </m:sup>
        </m:sSup>
      </m:oMath>
      <w:r>
        <w:t xml:space="preserve"> </w:t>
      </w:r>
      <w:r>
        <w:t xml:space="preserve">is ill-defined until the experts agree on one intervention at a time.</w:t>
      </w:r>
    </w:p>
    <w:p>
      <w:pPr>
        <w:pStyle w:val="BlockText"/>
      </w:pPr>
      <w:r>
        <w:t xml:space="preserve">An intervention is</w:t>
      </w:r>
      <w:r>
        <w:t xml:space="preserve"> </w:t>
      </w:r>
      <w:r>
        <w:rPr>
          <w:b/>
          <w:bCs/>
        </w:rPr>
        <w:t xml:space="preserve">sufficiently well-defined</w:t>
      </w:r>
      <w:r>
        <w:t xml:space="preserve"> </w:t>
      </w:r>
      <w:r>
        <w:t xml:space="preserve">when, for all practical purposes, no meaningful vagueness remains for</w:t>
      </w:r>
      <w:r>
        <w:t xml:space="preserve"> </w:t>
      </w:r>
      <m:oMath>
        <m:sSup>
          <m:e>
            <m:r>
              <m:t>Y</m:t>
            </m:r>
          </m:e>
          <m:sup>
            <m:r>
              <m:t>a</m:t>
            </m:r>
          </m:sup>
        </m:sSup>
      </m:oMath>
      <w:r>
        <w:t xml:space="preserve">.</w:t>
      </w:r>
    </w:p>
    <w:p>
      <w:pPr>
        <w:pStyle w:val="FirstParagraph"/>
      </w:pPr>
      <w:r>
        <w:t xml:space="preserve">How do we know no meaningful vagueness remains?</w:t>
      </w:r>
      <w:r>
        <w:t xml:space="preserve"> </w:t>
      </w:r>
      <w:r>
        <w:t xml:space="preserve">We don’t.</w:t>
      </w:r>
      <w:r>
        <w:t xml:space="preserve"> </w:t>
      </w:r>
      <w:r>
        <w:t xml:space="preserve">It is a matter of agreement among experts, based on the substantive knowledge available at a particular time, and experts who agree today may judge differently once new knowledge arrives.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3.3: Possible worlds</w:t>
            </w:r>
          </w:p>
        </w:tc>
      </w:tr>
      <w:tr>
        <w:trPr>
          <w:cantSplit/>
        </w:trPr>
        <w:tc>
          <w:tcPr>
            <w:tcMar>
              <w:top w:w="108" w:type="dxa"/>
              <w:bottom w:w="108" w:type="dxa"/>
            </w:tcMar>
          </w:tcPr>
          <w:p>
            <w:pPr>
              <w:pStyle w:val="BodyText"/>
            </w:pPr>
            <w:pPr>
              <w:spacing w:before="16" w:after="16"/>
            </w:pPr>
            <w:r>
              <w:t xml:space="preserve">Philosophers (Stalnaker 1968, Lewis 1973) defined</w:t>
            </w:r>
            <w:r>
              <w:t xml:space="preserve"> </w:t>
            </w:r>
            <m:oMath>
              <m:sSup>
                <m:e>
                  <m:r>
                    <m:t>Y</m:t>
                  </m:r>
                </m:e>
                <m:sup>
                  <m:r>
                    <m:t>a</m:t>
                  </m:r>
                </m:sup>
              </m:sSup>
            </m:oMath>
            <w:r>
              <w:t xml:space="preserve"> </w:t>
            </w:r>
            <w:r>
              <w:t xml:space="preserve">as the value of</w:t>
            </w:r>
            <w:r>
              <w:t xml:space="preserve"> </w:t>
            </w:r>
            <m:oMath>
              <m:r>
                <m:t>Y</m:t>
              </m:r>
            </m:oMath>
            <w:r>
              <w:t xml:space="preserve"> </w:t>
            </w:r>
            <w:r>
              <w:t xml:space="preserve">in the closest possible world in which the individual received</w:t>
            </w:r>
            <w:r>
              <w:t xml:space="preserve"> </w:t>
            </w:r>
            <m:oMath>
              <m:r>
                <m:t>a</m:t>
              </m:r>
            </m:oMath>
            <w:r>
              <w:t xml:space="preserve">.</w:t>
            </w:r>
            <w:r>
              <w:t xml:space="preserve"> </w:t>
            </w:r>
            <w:r>
              <w:t xml:space="preserve">Since the closest world to the actual world is itself,</w:t>
            </w:r>
            <w:r>
              <w:t xml:space="preserve"> </w:t>
            </w:r>
            <m:oMath>
              <m:sSup>
                <m:e>
                  <m:r>
                    <m:t>Y</m:t>
                  </m:r>
                </m:e>
                <m:sup>
                  <m:r>
                    <m:t>a</m:t>
                  </m:r>
                </m:sup>
              </m:sSup>
              <m:r>
                <m:rPr>
                  <m:sty m:val="p"/>
                </m:rPr>
                <m:t>=</m:t>
              </m:r>
              <m:r>
                <m:t>Y</m:t>
              </m:r>
            </m:oMath>
            <w:r>
              <w:t xml:space="preserve"> </w:t>
            </w:r>
            <w:r>
              <w:t xml:space="preserve">when</w:t>
            </w:r>
            <w:r>
              <w:t xml:space="preserve"> </w:t>
            </w:r>
            <m:oMath>
              <m:r>
                <m:t>A</m:t>
              </m:r>
              <m:r>
                <m:rPr>
                  <m:sty m:val="p"/>
                </m:rPr>
                <m:t>=</m:t>
              </m:r>
              <m:r>
                <m:t>a</m:t>
              </m:r>
            </m:oMath>
            <w:r>
              <w:t xml:space="preserve">, so consistency always holds under this definition.</w:t>
            </w:r>
            <w:r>
              <w:t xml:space="preserve"> </w:t>
            </w:r>
            <w:r>
              <w:t xml:space="preserve">When</w:t>
            </w:r>
            <w:r>
              <w:t xml:space="preserve"> </w:t>
            </w:r>
            <m:oMath>
              <m:r>
                <m:t>A</m:t>
              </m:r>
              <m:r>
                <m:rPr>
                  <m:sty m:val="p"/>
                </m:rPr>
                <m:t>≠</m:t>
              </m:r>
              <m:r>
                <m:t>a</m:t>
              </m:r>
            </m:oMath>
            <w:r>
              <w:t xml:space="preserve">, the closest possible world is vague.</w:t>
            </w:r>
            <w:r>
              <w:t xml:space="preserve"> </w:t>
            </w:r>
            <w:r>
              <w:t xml:space="preserve">Robins and Greenland (2000) argued that well-defined interventions should replace closest possible worlds, because in observational studies counterfactuals are vague to the degree that the hypothetical interventions are not made precise.</w:t>
            </w:r>
          </w:p>
          <w:p/>
        </w:tc>
      </w:tr>
    </w:tbl>
    <w:bookmarkEnd w:id="38"/>
    <w:bookmarkStart w:id="40" w:name="non-intervention-variables"/>
    <w:p>
      <w:pPr>
        <w:pStyle w:val="Heading3"/>
      </w:pPr>
      <w:r>
        <w:t xml:space="preserve">4.4 Non-intervention variables</w:t>
      </w:r>
    </w:p>
    <w:p>
      <w:r>
        <w:pict>
          <v:rect style="width:0;height:1.5pt" o:hralign="center" o:hrstd="t" o:hr="t"/>
        </w:pict>
      </w:r>
    </w:p>
    <w:p>
      <w:pPr>
        <w:pStyle w:val="FirstParagraph"/>
      </w:pPr>
      <w:r>
        <w:t xml:space="preserve">Biological states (blood pressure, LDL cholesterol, body weight) and social factors (socioeconomic status) can be changed only by intervening on their causes.</w:t>
      </w:r>
    </w:p>
    <w:p>
      <w:pPr>
        <w:pStyle w:val="Compact"/>
        <w:numPr>
          <w:ilvl w:val="0"/>
          <w:numId w:val="1010"/>
        </w:numPr>
      </w:pPr>
      <w:r>
        <w:t xml:space="preserve">“The effect of becoming obese on myocardial infarction”</w:t>
      </w:r>
      <w:r>
        <w:t xml:space="preserve"> </w:t>
      </w:r>
      <w:r>
        <w:t xml:space="preserve">has no meaningful interpretation: the counterfactual is ill-defined.</w:t>
      </w:r>
      <w:r>
        <w:t xml:space="preserve"> </w:t>
      </w:r>
      <w:r>
        <w:t xml:space="preserve">Specifying the timing and the method of weight change (medication, surgery, diet, exercise) would turn it into the effect of</w:t>
      </w:r>
      <w:r>
        <w:t xml:space="preserve"> </w:t>
      </w:r>
      <w:r>
        <w:rPr>
          <w:i/>
          <w:iCs/>
        </w:rPr>
        <w:t xml:space="preserve">those</w:t>
      </w:r>
      <w:r>
        <w:t xml:space="preserve"> </w:t>
      </w:r>
      <w:r>
        <w:t xml:space="preserve">interventions, not of obesity.</w:t>
      </w:r>
    </w:p>
    <w:p>
      <w:pPr>
        <w:pStyle w:val="Compact"/>
        <w:numPr>
          <w:ilvl w:val="0"/>
          <w:numId w:val="1010"/>
        </w:numPr>
      </w:pPr>
      <w:r>
        <w:t xml:space="preserve">Yet experts agree that</w:t>
      </w:r>
      <w:r>
        <w:t xml:space="preserve"> </w:t>
      </w:r>
      <w:r>
        <w:t xml:space="preserve">“blood pressure causes stroke”</w:t>
      </w:r>
      <w:r>
        <w:t xml:space="preserve">, by synthesizing physics, in vitro studies, animal experiments, autopsies, and intervention studies.</w:t>
      </w:r>
    </w:p>
    <w:p>
      <w:pPr>
        <w:pStyle w:val="FirstParagraph"/>
      </w:pPr>
      <w:r>
        <w:t xml:space="preserve">Whether an effect is ill-defined also depends on the outcome.</w:t>
      </w:r>
      <w:r>
        <w:t xml:space="preserve"> </w:t>
      </w:r>
      <w:r>
        <w:t xml:space="preserve">For obesity and job discrimination (whether an employer invites an applicant to interview after reviewing the application and photograph), the treatment is really whether the employer perceives the applicant as obese, and how the applicant became obese may be irrelevant.</w:t>
      </w:r>
      <w:r>
        <w:t xml:space="preserve"> </w:t>
      </w:r>
      <w:r>
        <w:t xml:space="preserve">A margin note points to Hernán and Taubman (2008), a paper about the difficulties a tyrannical monarch and an inept head of state run into when weighing</w:t>
      </w:r>
      <w:r>
        <w:t xml:space="preserve"> </w:t>
      </w:r>
      <w:r>
        <w:t xml:space="preserve">“the effect of obesity”</w:t>
      </w:r>
      <w:r>
        <w:t xml:space="preserve"> </w:t>
      </w:r>
      <w:r>
        <w:t xml:space="preserve">(Hernán and Robins 2020, 37)</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9" w:name="def-ende"/>
          <w:p>
            <w:pPr>
              <w:pStyle w:val="BodyText"/>
            </w:pPr>
            <w:r>
              <w:rPr>
                <w:b/>
                <w:bCs/>
              </w:rPr>
              <w:t xml:space="preserve">Definition 5 (Effective no-direct-effect (ENDE) intervention)</w:t>
            </w:r>
            <w:r>
              <w:t xml:space="preserve"> </w:t>
            </w:r>
            <w:r>
              <w:t xml:space="preserve">One way to read the claim that blood pressure</w:t>
            </w:r>
            <w:r>
              <w:t xml:space="preserve"> </w:t>
            </w:r>
            <m:oMath>
              <m:r>
                <m:t>A</m:t>
              </m:r>
            </m:oMath>
            <w:r>
              <w:t xml:space="preserve"> </w:t>
            </w:r>
            <w:r>
              <w:t xml:space="preserve">affects this particular individual’s stroke outcome</w:t>
            </w:r>
            <w:r>
              <w:t xml:space="preserve"> </w:t>
            </w:r>
            <m:oMath>
              <m:r>
                <m:t>Y</m:t>
              </m:r>
            </m:oMath>
            <w:r>
              <w:t xml:space="preserve"> </w:t>
            </w:r>
            <w:r>
              <w:t xml:space="preserve">is as a belief that some intervention</w:t>
            </w:r>
            <w:r>
              <w:t xml:space="preserve"> </w:t>
            </w:r>
            <m:oMath>
              <m:r>
                <m:t>X</m:t>
              </m:r>
            </m:oMath>
            <w:r>
              <w:t xml:space="preserve"> </w:t>
            </w:r>
            <w:r>
              <w:t xml:space="preserve">exists (possibly not yet discovered) that can change this individual’s value of</w:t>
            </w:r>
            <w:r>
              <w:t xml:space="preserve"> </w:t>
            </w:r>
            <m:oMath>
              <m:r>
                <m:t>A</m:t>
              </m:r>
            </m:oMath>
            <w:r>
              <w:t xml:space="preserve"> </w:t>
            </w:r>
            <w:r>
              <w:t xml:space="preserve">to</w:t>
            </w:r>
            <w:r>
              <w:t xml:space="preserve"> </w:t>
            </w:r>
            <m:oMath>
              <m:r>
                <m:t>a</m:t>
              </m:r>
            </m:oMath>
            <w:r>
              <w:t xml:space="preserve"> </w:t>
            </w:r>
            <w:r>
              <w:t xml:space="preserve">and that affects her outcome</w:t>
            </w:r>
            <w:r>
              <w:t xml:space="preserve"> </w:t>
            </w:r>
            <m:oMath>
              <m:r>
                <m:t>Y</m:t>
              </m:r>
            </m:oMath>
            <w:r>
              <w:t xml:space="preserve"> </w:t>
            </w:r>
            <w:r>
              <w:t xml:space="preserve">only through</w:t>
            </w:r>
            <w:r>
              <w:t xml:space="preserve"> </w:t>
            </w:r>
            <m:oMath>
              <m:r>
                <m:t>A</m:t>
              </m:r>
            </m:oMath>
            <w:r>
              <w:t xml:space="preserve">, with no (direct) effect of its own.</w:t>
            </w:r>
            <w:r>
              <w:t xml:space="preserve"> </w:t>
            </w:r>
            <w:r>
              <w:t xml:space="preserve">Such an</w:t>
            </w:r>
            <w:r>
              <w:t xml:space="preserve"> </w:t>
            </w:r>
            <m:oMath>
              <m:r>
                <m:t>X</m:t>
              </m:r>
            </m:oMath>
            <w:r>
              <w:t xml:space="preserve"> </w:t>
            </w:r>
            <w:r>
              <w:t xml:space="preserve">is an</w:t>
            </w:r>
            <w:r>
              <w:t xml:space="preserve"> </w:t>
            </w:r>
            <w:r>
              <w:rPr>
                <w:b/>
                <w:bCs/>
              </w:rPr>
              <w:t xml:space="preserve">effective no-direct-effect intervention for</w:t>
            </w:r>
            <w:r>
              <w:rPr>
                <w:b/>
                <w:bCs/>
              </w:rPr>
              <w:t xml:space="preserve"> </w:t>
            </w:r>
            <m:oMath>
              <m:r>
                <m:t>a</m:t>
              </m:r>
            </m:oMath>
            <w:r>
              <w:t xml:space="preserve">, written</w:t>
            </w:r>
            <w:r>
              <w:t xml:space="preserve"> </w:t>
            </w:r>
            <w:r>
              <w:rPr>
                <w:b/>
                <w:bCs/>
              </w:rPr>
              <w:t xml:space="preserve">ENDE(</w:t>
            </w:r>
            <m:oMath>
              <m:r>
                <m:t>a</m:t>
              </m:r>
            </m:oMath>
            <w:r>
              <w:rPr>
                <w:b/>
                <w:bCs/>
              </w:rPr>
              <w:t xml:space="preserve">)</w:t>
            </w:r>
            <w:r>
              <w:t xml:space="preserve">.</w:t>
            </w:r>
            <w:r>
              <w:t xml:space="preserve"> </w:t>
            </w:r>
            <w:r>
              <w:t xml:space="preserve">Its existence is logically equivalent to the statement that the counterfactuals</w:t>
            </w:r>
            <w:r>
              <w:t xml:space="preserve"> </w:t>
            </w:r>
            <m:oMath>
              <m:sSup>
                <m:e>
                  <m:r>
                    <m:t>Y</m:t>
                  </m:r>
                </m:e>
                <m:sup>
                  <m:r>
                    <m:t>a</m:t>
                  </m:r>
                </m:sup>
              </m:sSup>
            </m:oMath>
            <w:r>
              <w:t xml:space="preserve"> </w:t>
            </w:r>
            <w:r>
              <w:t xml:space="preserve">and the joint counterfactuals</w:t>
            </w:r>
            <w:r>
              <w:t xml:space="preserve"> </w:t>
            </w:r>
            <m:oMath>
              <m:sSup>
                <m:e>
                  <m:r>
                    <m:t>Y</m:t>
                  </m:r>
                </m:e>
                <m:sup>
                  <m:r>
                    <m:t>x</m:t>
                  </m:r>
                  <m:r>
                    <m:rPr>
                      <m:sty m:val="p"/>
                    </m:rPr>
                    <m:t>,</m:t>
                  </m:r>
                  <m:r>
                    <m:t>a</m:t>
                  </m:r>
                </m:sup>
              </m:sSup>
            </m:oMath>
            <w:r>
              <w:t xml:space="preserve"> </w:t>
            </w:r>
            <w:r>
              <w:t xml:space="preserve">are both well-defined and equal.</w:t>
            </w:r>
          </w:p>
          <w:bookmarkEnd w:id="39"/>
        </w:tc>
      </w:tr>
    </w:tbl>
    <w:p>
      <w:pPr>
        <w:pStyle w:val="BodyText"/>
      </w:pPr>
      <w:r>
        <w:t xml:space="preserve">Antihypertensive drugs, exercise, and diet all change blood pressure.</w:t>
      </w:r>
      <w:r>
        <w:t xml:space="preserve"> </w:t>
      </w:r>
      <w:r>
        <w:t xml:space="preserve">Some antihypertensive drugs might serve as ENDE interventions</w:t>
      </w:r>
      <w:r>
        <w:t xml:space="preserve"> </w:t>
      </w:r>
      <m:oMath>
        <m:r>
          <m:t>X</m:t>
        </m:r>
      </m:oMath>
      <w:r>
        <w:t xml:space="preserve">;</w:t>
      </w:r>
      <w:r>
        <w:t xml:space="preserve"> </w:t>
      </w:r>
      <w:r>
        <w:t xml:space="preserve">diet and exercise cannot, because they affect stroke risk through pathways other than blood pressure.</w:t>
      </w:r>
      <w:r>
        <w:t xml:space="preserve"> </w:t>
      </w:r>
      <w:r>
        <w:t xml:space="preserve">“</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w:t>
      </w:r>
      <w:r>
        <w:t xml:space="preserve"> </w:t>
      </w:r>
      <w:r>
        <w:t xml:space="preserve">means the same as</w:t>
      </w:r>
      <w:r>
        <w:t xml:space="preserve"> </w:t>
      </w:r>
      <w:r>
        <w:t xml:space="preserve">“the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w:t>
      </w:r>
      <w:r>
        <w:t xml:space="preserve"> </w:t>
      </w:r>
      <w:r>
        <w:t xml:space="preserve">(Chapter 23).</w:t>
      </w:r>
    </w:p>
    <w:p>
      <w:pPr>
        <w:pStyle w:val="BodyText"/>
      </w:pPr>
      <w:r>
        <w:t xml:space="preserve">Belief in ENDE interventions is easier for variables whose mechanisms are well understood (blood pressure and stroke) than for others (socioeconomic status and myocardial infarction).</w:t>
      </w:r>
      <w:r>
        <w:t xml:space="preserve"> </w:t>
      </w:r>
      <w:r>
        <w:t xml:space="preserve">Where experts disagree, a study design might support the claim that 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 </w:t>
      </w:r>
      <w:r>
        <w:t xml:space="preserve">(Fine Point 6.4).</w:t>
      </w:r>
    </w:p>
    <w:p>
      <w:pPr>
        <w:pStyle w:val="BodyText"/>
      </w:pPr>
      <w:r>
        <w:t xml:space="preserve">Blood pressure is really a vector</w:t>
      </w:r>
      <w:r>
        <w:t xml:space="preserve"> </w:t>
      </w:r>
      <m:oMath>
        <m:r>
          <m:rPr>
            <m:sty m:val="p"/>
          </m:rPr>
          <m:t>(</m:t>
        </m:r>
        <m:sSub>
          <m:e>
            <m:r>
              <m:t>A</m:t>
            </m:r>
          </m:e>
          <m:sub>
            <m:r>
              <m:t>s</m:t>
            </m:r>
            <m:r>
              <m:t>y</m:t>
            </m:r>
            <m:r>
              <m:t>s</m:t>
            </m:r>
          </m:sub>
        </m:sSub>
        <m:r>
          <m:rPr>
            <m:sty m:val="p"/>
          </m:rPr>
          <m:t>,</m:t>
        </m:r>
        <m:sSub>
          <m:e>
            <m:r>
              <m:t>A</m:t>
            </m:r>
          </m:e>
          <m:sub>
            <m:r>
              <m:t>d</m:t>
            </m:r>
            <m:r>
              <m:t>i</m:t>
            </m:r>
            <m:r>
              <m:t>a</m:t>
            </m:r>
          </m:sub>
        </m:sSub>
        <m:r>
          <m:rPr>
            <m:sty m:val="p"/>
          </m:rPr>
          <m:t>)</m:t>
        </m:r>
      </m:oMath>
      <w:r>
        <w:t xml:space="preserve">.</w:t>
      </w:r>
      <w:r>
        <w:t xml:space="preserve"> </w:t>
      </w:r>
      <w:r>
        <w:t xml:space="preserve">Accounting for this, the claim that</w:t>
      </w:r>
      <w:r>
        <w:t xml:space="preserve"> </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 </w:t>
      </w:r>
      <w:r>
        <w:t xml:space="preserve">asserts that</w:t>
      </w:r>
      <w:r>
        <w:t xml:space="preserve"> </w:t>
      </w:r>
      <m:oMath>
        <m:sSup>
          <m:e>
            <m:r>
              <m:t>Y</m:t>
            </m:r>
          </m:e>
          <m:sup>
            <m:sSub>
              <m:e>
                <m:r>
                  <m:t>a</m:t>
                </m:r>
              </m:e>
              <m:sub>
                <m:r>
                  <m:t>s</m:t>
                </m:r>
                <m:r>
                  <m:t>y</m:t>
                </m:r>
                <m:r>
                  <m:t>s</m:t>
                </m:r>
              </m:sub>
            </m:sSub>
            <m:r>
              <m:rPr>
                <m:sty m:val="p"/>
              </m:rPr>
              <m:t>,</m:t>
            </m:r>
            <m:sSub>
              <m:e>
                <m:r>
                  <m:t>a</m:t>
                </m:r>
              </m:e>
              <m:sub>
                <m:r>
                  <m:t>d</m:t>
                </m:r>
                <m:r>
                  <m:t>i</m:t>
                </m:r>
                <m:r>
                  <m:t>a</m:t>
                </m:r>
              </m:sub>
            </m:sSub>
          </m:sup>
        </m:sSup>
      </m:oMath>
      <w:r>
        <w:t xml:space="preserve"> </w:t>
      </w:r>
      <w:r>
        <w:t xml:space="preserve">and</w:t>
      </w:r>
      <w:r>
        <w:t xml:space="preserve"> </w:t>
      </w:r>
      <m:oMath>
        <m:sSup>
          <m:e>
            <m:r>
              <m:t>Y</m:t>
            </m:r>
          </m:e>
          <m:sup>
            <m:r>
              <m:t>x</m:t>
            </m:r>
            <m:r>
              <m:rPr>
                <m:sty m:val="p"/>
              </m:rPr>
              <m:t>,</m:t>
            </m:r>
            <m:sSub>
              <m:e>
                <m:r>
                  <m:t>a</m:t>
                </m:r>
              </m:e>
              <m:sub>
                <m:r>
                  <m:t>s</m:t>
                </m:r>
                <m:r>
                  <m:t>y</m:t>
                </m:r>
                <m:r>
                  <m:t>s</m:t>
                </m:r>
              </m:sub>
            </m:sSub>
            <m:r>
              <m:rPr>
                <m:sty m:val="p"/>
              </m:rPr>
              <m:t>,</m:t>
            </m:r>
            <m:sSub>
              <m:e>
                <m:r>
                  <m:t>a</m:t>
                </m:r>
              </m:e>
              <m:sub>
                <m:r>
                  <m:t>d</m:t>
                </m:r>
                <m:r>
                  <m:t>i</m:t>
                </m:r>
                <m:r>
                  <m:t>a</m:t>
                </m:r>
              </m:sub>
            </m:sSub>
          </m:sup>
        </m:sSup>
      </m:oMath>
      <w:r>
        <w:t xml:space="preserve"> </w:t>
      </w:r>
      <w:r>
        <w:t xml:space="preserve">are well-defined and equal.</w:t>
      </w:r>
    </w:p>
    <w:bookmarkEnd w:id="40"/>
    <w:bookmarkStart w:id="43" w:name="average-effects-of-non-interventions"/>
    <w:p>
      <w:pPr>
        <w:pStyle w:val="Heading3"/>
      </w:pPr>
      <w:r>
        <w:t xml:space="preserve">4.5 Average effects of non-interventions</w:t>
      </w:r>
    </w:p>
    <w:p>
      <w:r>
        <w:pict>
          <v:rect style="width:0;height:1.5pt" o:hralign="center" o:hrstd="t" o:hr="t"/>
        </w:pict>
      </w:r>
    </w:p>
    <w:p>
      <w:pPr>
        <w:pStyle w:val="FirstParagraph"/>
      </w:pPr>
      <w:r>
        <w:t xml:space="preserve">Because an average causal effect requires a well-defined individual effect for every member of the population, the average effect of a non-intervention</w:t>
      </w:r>
      <w:r>
        <w:t xml:space="preserve"> </w:t>
      </w:r>
      <m:oMath>
        <m:r>
          <m:t>A</m:t>
        </m:r>
      </m:oMath>
      <w:r>
        <w:t xml:space="preserve">, comparing</w:t>
      </w:r>
      <w:r>
        <w:t xml:space="preserve"> </w:t>
      </w:r>
      <m:oMath>
        <m:r>
          <m:t>a</m:t>
        </m:r>
      </m:oMath>
      <w:r>
        <w:t xml:space="preserve"> </w:t>
      </w:r>
      <w:r>
        <w:t xml:space="preserve">with</w:t>
      </w:r>
      <w:r>
        <w:t xml:space="preserve"> </w:t>
      </w:r>
      <m:oMath>
        <m:sSup>
          <m:e>
            <m:r>
              <m:t>a</m:t>
            </m:r>
          </m:e>
          <m:sup>
            <m:r>
              <m:rPr>
                <m:sty m:val="p"/>
              </m:rPr>
              <m:t>′</m:t>
            </m:r>
          </m:sup>
        </m:sSup>
      </m:oMath>
      <w:r>
        <w:t xml:space="preserve">, is well-defined if every individual in the population has both an ENDE(</w:t>
      </w:r>
      <m:oMath>
        <m:r>
          <m:t>a</m:t>
        </m:r>
      </m:oMath>
      <w:r>
        <w:t xml:space="preserve">) and an ENDE(</w:t>
      </w:r>
      <m:oMath>
        <m:sSup>
          <m:e>
            <m:r>
              <m:t>a</m:t>
            </m:r>
          </m:e>
          <m:sup>
            <m:r>
              <m:rPr>
                <m:sty m:val="p"/>
              </m:rPr>
              <m:t>′</m:t>
            </m:r>
          </m:sup>
        </m:sSup>
      </m:oMath>
      <w:r>
        <w:t xml:space="preserve">) intervention.</w:t>
      </w:r>
    </w:p>
    <w:p>
      <w:pPr>
        <w:pStyle w:val="Compact"/>
        <w:numPr>
          <w:ilvl w:val="0"/>
          <w:numId w:val="1011"/>
        </w:numPr>
      </w:pPr>
      <w:r>
        <w:t xml:space="preserve">If, for some individuals, no ENDE intervention can move</w:t>
      </w:r>
      <w:r>
        <w:t xml:space="preserve"> </w:t>
      </w:r>
      <m:oMath>
        <m:r>
          <m:t>A</m:t>
        </m:r>
      </m:oMath>
      <w:r>
        <w:t xml:space="preserve"> </w:t>
      </w:r>
      <w:r>
        <w:t xml:space="preserve">to</w:t>
      </w:r>
      <w:r>
        <w:t xml:space="preserve"> </w:t>
      </w:r>
      <m:oMath>
        <m:r>
          <m:t>a</m:t>
        </m:r>
      </m:oMath>
      <w:r>
        <w:t xml:space="preserve"> </w:t>
      </w:r>
      <w:r>
        <w:t xml:space="preserve">and to</w:t>
      </w:r>
      <w:r>
        <w:t xml:space="preserve"> </w:t>
      </w:r>
      <m:oMath>
        <m:sSup>
          <m:e>
            <m:r>
              <m:t>a</m:t>
            </m:r>
          </m:e>
          <m:sup>
            <m:r>
              <m:rPr>
                <m:sty m:val="p"/>
              </m:rPr>
              <m:t>′</m:t>
            </m:r>
          </m:sup>
        </m:sSup>
      </m:oMath>
      <w:r>
        <w:t xml:space="preserve">, the population effect is not defined.</w:t>
      </w:r>
    </w:p>
    <w:p>
      <w:pPr>
        <w:pStyle w:val="Compact"/>
        <w:numPr>
          <w:ilvl w:val="0"/>
          <w:numId w:val="1011"/>
        </w:numPr>
      </w:pPr>
      <w:r>
        <w:t xml:space="preserve">A well-defined population effect therefore requires restricting attention to those individuals who have ENDE interventions available.</w:t>
      </w:r>
    </w:p>
    <w:p>
      <w:pPr>
        <w:pStyle w:val="FirstParagraph"/>
      </w:pPr>
      <w:r>
        <w:t xml:space="preserve">Considering</w:t>
      </w:r>
      <w:r>
        <w:t xml:space="preserve"> </w:t>
      </w:r>
      <w:r>
        <w:rPr>
          <w:b/>
          <w:bCs/>
        </w:rPr>
        <w:t xml:space="preserve">small changes</w:t>
      </w:r>
      <w:r>
        <w:t xml:space="preserve"> </w:t>
      </w:r>
      <w:r>
        <w:t xml:space="preserve">in</w:t>
      </w:r>
      <w:r>
        <w:t xml:space="preserve"> </w:t>
      </w:r>
      <m:oMath>
        <m:r>
          <m:t>A</m:t>
        </m:r>
      </m:oMath>
      <w:r>
        <w:t xml:space="preserve"> </w:t>
      </w:r>
      <w:r>
        <w:t xml:space="preserve">makes ENDE interventions more credible.</w:t>
      </w:r>
      <w:r>
        <w:t xml:space="preserve"> </w:t>
      </w:r>
      <w:r>
        <w:t xml:space="preserve">For a change in blood pressure of</w:t>
      </w:r>
      <w:r>
        <w:t xml:space="preserve"> </w:t>
      </w:r>
      <m:oMath>
        <m:r>
          <m:rPr>
            <m:sty m:val="p"/>
          </m:rPr>
          <m:t>Δ</m:t>
        </m:r>
      </m:oMath>
      <w:r>
        <w:t xml:space="preserve"> </w:t>
      </w:r>
      <w:r>
        <w:t xml:space="preserve">mm Hg with</w:t>
      </w:r>
      <w:r>
        <w:t xml:space="preserve"> </w:t>
      </w:r>
      <m:oMath>
        <m:r>
          <m:rPr>
            <m:sty m:val="p"/>
          </m:rPr>
          <m:t>Δ</m:t>
        </m:r>
      </m:oMath>
      <w:r>
        <w:t xml:space="preserve"> </w:t>
      </w:r>
      <w:r>
        <w:t xml:space="preserve">near 0:</w:t>
      </w:r>
    </w:p>
    <w:p>
      <w:pPr>
        <w:pStyle w:val="Compact"/>
        <w:numPr>
          <w:ilvl w:val="0"/>
          <w:numId w:val="1012"/>
        </w:numPr>
      </w:pPr>
      <w:r>
        <w:t xml:space="preserve">it is more plausible that (essentially) every individual has an effective intervention;</w:t>
      </w:r>
    </w:p>
    <w:p>
      <w:pPr>
        <w:pStyle w:val="Compact"/>
        <w:numPr>
          <w:ilvl w:val="0"/>
          <w:numId w:val="1012"/>
        </w:numPr>
      </w:pPr>
      <w:r>
        <w:t xml:space="preserve">direct effects may appear only with large changes (an antihypertensive drug without direct effects at low doses may be toxic at high doses).</w:t>
      </w:r>
    </w:p>
    <w:p>
      <w:pPr>
        <w:pStyle w:val="FirstParagraph"/>
      </w:pPr>
      <w:r>
        <w:t xml:space="preserve">So</w:t>
      </w:r>
      <w:r>
        <w:t xml:space="preserve"> </w:t>
      </w:r>
      <m:oMath>
        <m:sSup>
          <m:e>
            <m:r>
              <m:t>Y</m:t>
            </m:r>
          </m:e>
          <m:sup>
            <m:r>
              <m:rPr>
                <m:sty m:val="p"/>
              </m:rPr>
              <m:t>Δ</m:t>
            </m:r>
          </m:sup>
        </m:sSup>
      </m:oMath>
      <w:r>
        <w:t xml:space="preserve"> </w:t>
      </w:r>
      <w:r>
        <w:t xml:space="preserve">and</w:t>
      </w:r>
      <w:r>
        <w:t xml:space="preserve"> </w:t>
      </w:r>
      <m:oMath>
        <m:r>
          <m:rPr>
            <m:sty m:val="p"/>
          </m:rPr>
          <m:t>E</m:t>
        </m:r>
        <m:r>
          <m:t>​</m:t>
        </m:r>
        <m:d>
          <m:dPr>
            <m:begChr m:val="["/>
            <m:sepChr m:val=""/>
            <m:endChr m:val="]"/>
            <m:grow/>
          </m:dPr>
          <m:e>
            <m:sSup>
              <m:e>
                <m:r>
                  <m:t>Y</m:t>
                </m:r>
              </m:e>
              <m:sup>
                <m:r>
                  <m:rPr>
                    <m:sty m:val="p"/>
                  </m:rPr>
                  <m:t>Δ</m:t>
                </m:r>
              </m:sup>
            </m:sSup>
            <m:r>
              <m:rPr>
                <m:sty m:val="p"/>
              </m:rPr>
              <m:t>−</m:t>
            </m:r>
            <m:sSup>
              <m:e>
                <m:r>
                  <m:t>Y</m:t>
                </m:r>
              </m:e>
              <m:sup>
                <m:r>
                  <m:rPr>
                    <m:sty m:val="p"/>
                  </m:rPr>
                  <m:t>Δ</m:t>
                </m:r>
                <m:r>
                  <m:rPr>
                    <m:sty m:val="p"/>
                  </m:rPr>
                  <m:t>=</m:t>
                </m:r>
                <m:r>
                  <m:t>0</m:t>
                </m:r>
              </m:sup>
            </m:sSup>
          </m:e>
        </m:d>
        <m:r>
          <m:t>​</m:t>
        </m:r>
      </m:oMath>
      <w:r>
        <w:t xml:space="preserve"> </w:t>
      </w:r>
      <w:r>
        <w:t xml:space="preserve">are (essentially) well-defined for all individuals, where</w:t>
      </w:r>
      <w:r>
        <w:t xml:space="preserve"> </w:t>
      </w:r>
      <m:oMath>
        <m:sSup>
          <m:e>
            <m:r>
              <m:t>Y</m:t>
            </m:r>
          </m:e>
          <m:sup>
            <m:r>
              <m:rPr>
                <m:sty m:val="p"/>
              </m:rPr>
              <m:t>Δ</m:t>
            </m:r>
          </m:sup>
        </m:sSup>
      </m:oMath>
      <w:r>
        <w:t xml:space="preserve"> </w:t>
      </w:r>
      <w:r>
        <w:t xml:space="preserve">is</w:t>
      </w:r>
      <w:r>
        <w:t xml:space="preserve"> </w:t>
      </w:r>
      <m:oMath>
        <m:sSup>
          <m:e>
            <m:r>
              <m:t>Y</m:t>
            </m:r>
          </m:e>
          <m:sup>
            <m:r>
              <m:t>a</m:t>
            </m:r>
          </m:sup>
        </m:sSup>
      </m:oMath>
      <w:r>
        <w:t xml:space="preserve"> </w:t>
      </w:r>
      <w:r>
        <w:t xml:space="preserve">evaluated at</w:t>
      </w:r>
      <w:r>
        <w:t xml:space="preserve"> </w:t>
      </w:r>
      <m:oMath>
        <m:r>
          <m:t>a</m:t>
        </m:r>
        <m:r>
          <m:rPr>
            <m:sty m:val="p"/>
          </m:rPr>
          <m:t>=</m:t>
        </m:r>
        <m:r>
          <m:t>A</m:t>
        </m:r>
        <m:r>
          <m:rPr>
            <m:sty m:val="p"/>
          </m:rPr>
          <m:t>−</m:t>
        </m:r>
        <m:r>
          <m:rPr>
            <m:sty m:val="p"/>
          </m:rPr>
          <m:t>Δ</m:t>
        </m:r>
      </m:oMath>
      <w:r>
        <w:t xml:space="preserve"> </w:t>
      </w:r>
      <w:r>
        <w:t xml:space="preserve">and</w:t>
      </w:r>
      <w:r>
        <w:t xml:space="preserve"> </w:t>
      </w:r>
      <m:oMath>
        <m:r>
          <m:t>A</m:t>
        </m:r>
      </m:oMath>
      <w:r>
        <w:t xml:space="preserve"> </w:t>
      </w:r>
      <w:r>
        <w:t xml:space="preserve">is the individual’s blood pressure before the intervention begins.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3.4: An interventionist approach to causal inference</w:t>
            </w:r>
          </w:p>
        </w:tc>
      </w:tr>
      <w:tr>
        <w:trPr>
          <w:cantSplit/>
        </w:trPr>
        <w:tc>
          <w:tcPr>
            <w:tcMar>
              <w:top w:w="108" w:type="dxa"/>
              <w:bottom w:w="108" w:type="dxa"/>
            </w:tcMar>
          </w:tcPr>
          <w:p>
            <w:pPr>
              <w:pStyle w:val="BodyText"/>
            </w:pPr>
            <w:pPr>
              <w:spacing w:before="16" w:after="16"/>
            </w:pPr>
            <w:r>
              <w:t xml:space="preserve">The book’s framework, sometimes called</w:t>
            </w:r>
            <w:r>
              <w:t xml:space="preserve"> </w:t>
            </w:r>
            <w:r>
              <w:t xml:space="preserve">“interventionist”</w:t>
            </w:r>
            <w:r>
              <w:t xml:space="preserve">, rests on well-defined counterfactual outcomes, which are in turn defined through well-defined interventions.</w:t>
            </w:r>
            <w:r>
              <w:t xml:space="preserve"> </w:t>
            </w:r>
            <w:r>
              <w:t xml:space="preserve">It supplies the formal language for precise discussion of causal inference about interventions and for interpreting the numbers that data analyses produce.</w:t>
            </w:r>
            <w:r>
              <w:t xml:space="preserve"> </w:t>
            </w:r>
            <w:r>
              <w:t xml:space="preserve">Many published papers, however, attach causal interpretations to numerical quantities for questions that involve no recognizable intervention.</w:t>
            </w:r>
            <w:r>
              <w:t xml:space="preserve"> </w:t>
            </w:r>
            <w:r>
              <w:t xml:space="preserve">The book therefore extends the interventionist approach to non-interventions by spelling out when quantitative causal inference about them is meaningful.</w:t>
            </w:r>
            <w:r>
              <w:t xml:space="preserve"> </w:t>
            </w:r>
            <w:r>
              <w:t xml:space="preserve">The authors do not claim that this is the only valid philosophy of causality, but they know of no alternative framework that produces practically interpretable estimates of causal effects</w:t>
            </w:r>
            <w:r>
              <w:t xml:space="preserve"> </w:t>
            </w:r>
            <w:r>
              <w:t xml:space="preserve">(Hernán and Robins 2020, Fine Point 3.4, p. 39)</w:t>
            </w:r>
            <w:r>
              <w:t xml:space="preserve">.</w:t>
            </w:r>
          </w:p>
          <w:p/>
        </w:tc>
      </w:tr>
    </w:tbl>
    <w:bookmarkEnd w:id="43"/>
    <w:bookmarkEnd w:id="44"/>
    <w:bookmarkStart w:id="50" w:name="X7260505fc4bf73803248488119b7ffeda7665d4"/>
    <w:p>
      <w:pPr>
        <w:pStyle w:val="Heading2"/>
      </w:pPr>
      <w:r>
        <w:t xml:space="preserve">5 3.5 Consistency: Second, Link Counterfactuals to the Observed Data (pp. 38-40)</w:t>
      </w:r>
    </w:p>
    <w:p>
      <w:r>
        <w:pict>
          <v:rect style="width:0;height:1.5pt" o:hralign="center" o:hrstd="t" o:hr="t"/>
        </w:pict>
      </w:r>
    </w:p>
    <w:p>
      <w:pPr>
        <w:pStyle w:val="FirstParagraph"/>
      </w:pPr>
      <w:r>
        <w:t xml:space="preserve">The second component of consistency is the</w:t>
      </w:r>
      <w:r>
        <w:t xml:space="preserve"> </w:t>
      </w:r>
      <w:r>
        <w:t xml:space="preserve">“</w:t>
      </w:r>
      <m:oMath>
        <m:r>
          <m:rPr>
            <m:sty m:val="p"/>
          </m:rPr>
          <m:t>=</m:t>
        </m:r>
      </m:oMath>
      <w:r>
        <w:t xml:space="preserve">”</w:t>
      </w:r>
      <w:r>
        <w:t xml:space="preserve"> </w:t>
      </w:r>
      <w:r>
        <w:t xml:space="preserve">in</w:t>
      </w:r>
      <w:r>
        <w:t xml:space="preserve"> </w:t>
      </w:r>
      <m:oMath>
        <m:sSup>
          <m:e>
            <m:r>
              <m:t>Y</m:t>
            </m:r>
          </m:e>
          <m:sup>
            <m:r>
              <m:t>a</m:t>
            </m:r>
          </m:sup>
        </m:sSup>
        <m:r>
          <m:rPr>
            <m:sty m:val="p"/>
          </m:rPr>
          <m:t>=</m:t>
        </m:r>
        <m:r>
          <m:t>Y</m:t>
        </m:r>
      </m:oMath>
      <w:r>
        <w:t xml:space="preserve"> </w:t>
      </w:r>
      <w:r>
        <w:t xml:space="preserve">for individuals with</w:t>
      </w:r>
      <w:r>
        <w:t xml:space="preserve"> </w:t>
      </w:r>
      <m:oMath>
        <m:r>
          <m:t>A</m:t>
        </m:r>
        <m:r>
          <m:rPr>
            <m:sty m:val="p"/>
          </m:rPr>
          <m:t>=</m:t>
        </m:r>
        <m:r>
          <m:t>a</m:t>
        </m:r>
      </m:oMath>
      <w:r>
        <w:t xml:space="preserve">.</w:t>
      </w:r>
    </w:p>
    <w:p>
      <w:pPr>
        <w:pStyle w:val="Compact"/>
        <w:numPr>
          <w:ilvl w:val="0"/>
          <w:numId w:val="1013"/>
        </w:numPr>
      </w:pPr>
      <w:r>
        <w:rPr>
          <w:b/>
          <w:bCs/>
        </w:rPr>
        <w:t xml:space="preserve">Experiments</w:t>
      </w:r>
      <w:r>
        <w:t xml:space="preserve">: when the intervention</w:t>
      </w:r>
      <w:r>
        <w:t xml:space="preserve"> </w:t>
      </w:r>
      <m:oMath>
        <m:r>
          <m:t>a</m:t>
        </m:r>
      </m:oMath>
      <w:r>
        <w:t xml:space="preserve"> </w:t>
      </w:r>
      <w:r>
        <w:t xml:space="preserve">was implemented per protocol,</w:t>
      </w:r>
      <w:r>
        <w:t xml:space="preserve"> </w:t>
      </w:r>
      <m:oMath>
        <m:r>
          <m:t>Y</m:t>
        </m:r>
        <m:r>
          <m:rPr>
            <m:sty m:val="p"/>
          </m:rPr>
          <m:t>=</m:t>
        </m:r>
        <m:sSup>
          <m:e>
            <m:r>
              <m:t>Y</m:t>
            </m:r>
          </m:e>
          <m:sup>
            <m:r>
              <m:t>A</m:t>
            </m:r>
          </m:sup>
        </m:sSup>
        <m:r>
          <m:rPr>
            <m:sty m:val="p"/>
          </m:rPr>
          <m:t>=</m:t>
        </m:r>
        <m:sSup>
          <m:e>
            <m:r>
              <m:t>Y</m:t>
            </m:r>
          </m:e>
          <m:sup>
            <m:r>
              <m:t>a</m:t>
            </m:r>
          </m:sup>
        </m:sSup>
      </m:oMath>
      <w:r>
        <w:t xml:space="preserve"> </w:t>
      </w:r>
      <w:r>
        <w:t xml:space="preserve">for those with</w:t>
      </w:r>
      <w:r>
        <w:t xml:space="preserve"> </w:t>
      </w:r>
      <m:oMath>
        <m:r>
          <m:t>A</m:t>
        </m:r>
        <m:r>
          <m:rPr>
            <m:sty m:val="p"/>
          </m:rPr>
          <m:t>=</m:t>
        </m:r>
        <m:r>
          <m:t>a</m:t>
        </m:r>
      </m:oMath>
      <w:r>
        <w:t xml:space="preserve"> </w:t>
      </w:r>
      <w:r>
        <w:t xml:space="preserve">by definition.</w:t>
      </w:r>
    </w:p>
    <w:p>
      <w:pPr>
        <w:pStyle w:val="Compact"/>
        <w:numPr>
          <w:ilvl w:val="0"/>
          <w:numId w:val="1013"/>
        </w:numPr>
      </w:pPr>
      <w:r>
        <w:rPr>
          <w:b/>
          <w:bCs/>
        </w:rPr>
        <w:t xml:space="preserve">Observational studies with real-world interventions</w:t>
      </w:r>
      <w:r>
        <w:t xml:space="preserve">: if eligible patients were offered either heart transplant (</w:t>
      </w:r>
      <m:oMath>
        <m:r>
          <m:t>A</m:t>
        </m:r>
        <m:r>
          <m:rPr>
            <m:sty m:val="p"/>
          </m:rPr>
          <m:t>=</m:t>
        </m:r>
        <m:r>
          <m:t>1</m:t>
        </m:r>
      </m:oMath>
      <w:r>
        <w:t xml:space="preserve">) or medical therapy (</w:t>
      </w:r>
      <m:oMath>
        <m:r>
          <m:t>A</m:t>
        </m:r>
        <m:r>
          <m:rPr>
            <m:sty m:val="p"/>
          </m:rPr>
          <m:t>=</m:t>
        </m:r>
        <m:r>
          <m:t>0</m:t>
        </m:r>
      </m:oMath>
      <w:r>
        <w:t xml:space="preserve">) as part of their care at a particular time and place, then</w:t>
      </w:r>
      <w:r>
        <w:t xml:space="preserve"> </w:t>
      </w:r>
      <m:oMath>
        <m:r>
          <m:t>a</m:t>
        </m:r>
        <m:r>
          <m:rPr>
            <m:sty m:val="p"/>
          </m:rPr>
          <m:t>=</m:t>
        </m:r>
        <m:r>
          <m:t>1</m:t>
        </m:r>
      </m:oMath>
      <w:r>
        <w:t xml:space="preserve"> </w:t>
      </w:r>
      <w:r>
        <w:t xml:space="preserve">is</w:t>
      </w:r>
      <w:r>
        <w:t xml:space="preserve"> </w:t>
      </w:r>
      <w:r>
        <w:t xml:space="preserve">“whatever procedures followed a transplant offer in that time and place”</w:t>
      </w:r>
      <w:r>
        <w:t xml:space="preserve">, and</w:t>
      </w:r>
      <w:r>
        <w:t xml:space="preserve"> </w:t>
      </w:r>
      <m:oMath>
        <m:sSup>
          <m:e>
            <m:r>
              <m:t>Y</m:t>
            </m:r>
          </m:e>
          <m:sup>
            <m:r>
              <m:t>a</m:t>
            </m:r>
            <m:r>
              <m:rPr>
                <m:sty m:val="p"/>
              </m:rPr>
              <m:t>=</m:t>
            </m:r>
            <m:r>
              <m:t>1</m:t>
            </m:r>
          </m:sup>
        </m:sSup>
        <m:r>
          <m:rPr>
            <m:sty m:val="p"/>
          </m:rPr>
          <m:t>=</m:t>
        </m:r>
        <m:r>
          <m:t>Y</m:t>
        </m:r>
      </m:oMath>
      <w:r>
        <w:t xml:space="preserve"> </w:t>
      </w:r>
      <w:r>
        <w:t xml:space="preserve">for those with</w:t>
      </w:r>
      <w:r>
        <w:t xml:space="preserve"> </w:t>
      </w:r>
      <m:oMath>
        <m:r>
          <m:t>A</m:t>
        </m:r>
        <m:r>
          <m:rPr>
            <m:sty m:val="p"/>
          </m:rPr>
          <m:t>=</m:t>
        </m:r>
        <m:r>
          <m:t>1</m:t>
        </m:r>
      </m:oMath>
      <w:r>
        <w:t xml:space="preserve">.</w:t>
      </w:r>
    </w:p>
    <w:p>
      <w:pPr>
        <w:pStyle w:val="FirstParagraph"/>
      </w:pPr>
      <w:r>
        <w:t xml:space="preserve">In the observational case, the targeted effect is of questionable relevance elsewhere if investigators cannot roughly characterize what</w:t>
      </w:r>
      <w:r>
        <w:t xml:space="preserve"> </w:t>
      </w:r>
      <w:r>
        <w:t xml:space="preserve">“heart transplant”</w:t>
      </w:r>
      <w:r>
        <w:t xml:space="preserve"> </w:t>
      </w:r>
      <w:r>
        <w:t xml:space="preserve">meant in that setting.</w:t>
      </w:r>
      <w:r>
        <w:t xml:space="preserve"> </w:t>
      </w:r>
      <w:r>
        <w:t xml:space="preserve">Madenci et al. (2024) discuss the practical problems of studying heart transplant with observational healthcare databases</w:t>
      </w:r>
      <w:r>
        <w:t xml:space="preserve"> </w:t>
      </w:r>
      <w:r>
        <w:t xml:space="preserve">(Hernán and Robins 2020, 39)</w:t>
      </w:r>
      <w:r>
        <w:t xml:space="preserve">.</w:t>
      </w:r>
    </w:p>
    <w:bookmarkStart w:id="49" w:name="Xdf20e2545580dedc27b6bdb61a0d920b3995c67"/>
    <w:p>
      <w:pPr>
        <w:pStyle w:val="Heading3"/>
      </w:pPr>
      <w:r>
        <w:t xml:space="preserve">5.1 The choice of intervention depends on the data</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5" w:name="exm-consistency-linkage"/>
          <w:p>
            <w:pPr>
              <w:pStyle w:val="BodyText"/>
            </w:pPr>
            <w:r>
              <w:rPr>
                <w:b/>
                <w:bCs/>
              </w:rPr>
              <w:t xml:space="preserve">Example 4 (A well-defined intervention the data cannot link to)</w:t>
            </w:r>
            <w:r>
              <w:t xml:space="preserve"> </w:t>
            </w:r>
            <w:r>
              <w:t xml:space="preserve">Investigators define</w:t>
            </w:r>
            <w:r>
              <w:t xml:space="preserve"> </w:t>
            </w:r>
            <m:oMath>
              <m:r>
                <m:t>a</m:t>
              </m:r>
              <m:r>
                <m:rPr>
                  <m:sty m:val="p"/>
                </m:rPr>
                <m:t>=</m:t>
              </m:r>
              <m:r>
                <m:t>1</m:t>
              </m:r>
            </m:oMath>
            <w:r>
              <w:t xml:space="preserve"> </w:t>
            </w:r>
            <w:r>
              <w:t xml:space="preserve">as heart transplant with specified preoperative procedures, anesthesia, surgical technique, postoperative care, and immunosuppressive therapy.</w:t>
            </w:r>
            <w:r>
              <w:t xml:space="preserve"> </w:t>
            </w:r>
            <w:r>
              <w:t xml:space="preserve">The data contain only an indicator</w:t>
            </w:r>
            <w:r>
              <w:t xml:space="preserve"> </w:t>
            </w:r>
            <m:oMath>
              <m:r>
                <m:t>B</m:t>
              </m:r>
            </m:oMath>
            <w:r>
              <w:t xml:space="preserve"> </w:t>
            </w:r>
            <w:r>
              <w:t xml:space="preserve">of whether a person had a transplant.</w:t>
            </w:r>
            <w:r>
              <w:t xml:space="preserve"> </w:t>
            </w:r>
            <w:r>
              <w:t xml:space="preserve">For an individual with</w:t>
            </w:r>
            <w:r>
              <w:t xml:space="preserve"> </w:t>
            </w:r>
            <m:oMath>
              <m:r>
                <m:t>B</m:t>
              </m:r>
              <m:r>
                <m:rPr>
                  <m:sty m:val="p"/>
                </m:rPr>
                <m:t>=</m:t>
              </m:r>
              <m:r>
                <m:t>1</m:t>
              </m:r>
            </m:oMath>
            <w:r>
              <w:t xml:space="preserve">, the well-defined</w:t>
            </w:r>
            <w:r>
              <w:t xml:space="preserve"> </w:t>
            </w:r>
            <m:oMath>
              <m:sSup>
                <m:e>
                  <m:r>
                    <m:t>Y</m:t>
                  </m:r>
                </m:e>
                <m:sup>
                  <m:r>
                    <m:t>a</m:t>
                  </m:r>
                  <m:r>
                    <m:rPr>
                      <m:sty m:val="p"/>
                    </m:rPr>
                    <m:t>=</m:t>
                  </m:r>
                  <m:r>
                    <m:t>1</m:t>
                  </m:r>
                </m:sup>
              </m:sSup>
            </m:oMath>
            <w:r>
              <w:t xml:space="preserve"> </w:t>
            </w:r>
            <w:r>
              <w:t xml:space="preserve">need not equal the observed</w:t>
            </w:r>
            <w:r>
              <w:t xml:space="preserve"> </w:t>
            </w:r>
            <m:oMath>
              <m:r>
                <m:t>Y</m:t>
              </m:r>
            </m:oMath>
            <w:r>
              <w:t xml:space="preserve">.</w:t>
            </w:r>
          </w:p>
          <w:bookmarkEnd w:id="45"/>
        </w:tc>
      </w:tr>
    </w:tbl>
    <w:p>
      <w:pPr>
        <w:pStyle w:val="BodyText"/>
      </w:pPr>
      <w:r>
        <w:t xml:space="preserve">The book uses a different letter (</w:t>
      </w:r>
      <m:oMath>
        <m:r>
          <m:t>B</m:t>
        </m:r>
      </m:oMath>
      <w:r>
        <w:t xml:space="preserve">) for the recorded variable precisely because the same letter is reserved for cases in which</w:t>
      </w:r>
      <w:r>
        <w:t xml:space="preserve"> </w:t>
      </w:r>
      <m:oMath>
        <m:r>
          <m:t>A</m:t>
        </m:r>
        <m:r>
          <m:rPr>
            <m:sty m:val="p"/>
          </m:rPr>
          <m:t>=</m:t>
        </m:r>
        <m:r>
          <m:t>a</m:t>
        </m:r>
      </m:oMath>
      <w:r>
        <w:t xml:space="preserve"> </w:t>
      </w:r>
      <w:r>
        <w:t xml:space="preserve">corresponds to the well-defined intervention</w:t>
      </w:r>
      <w:r>
        <w:t xml:space="preserve"> </w:t>
      </w:r>
      <m:oMath>
        <m:r>
          <m:t>a</m:t>
        </m:r>
      </m:oMath>
      <w:r>
        <w:t xml:space="preserve">.</w:t>
      </w:r>
    </w:p>
    <w:p>
      <w:pPr>
        <w:pStyle w:val="BodyText"/>
      </w:pPr>
      <w:r>
        <w:t xml:space="preserve">Two lessons:</w:t>
      </w:r>
    </w:p>
    <w:p>
      <w:pPr>
        <w:pStyle w:val="Compact"/>
        <w:numPr>
          <w:ilvl w:val="0"/>
          <w:numId w:val="1014"/>
        </w:numPr>
      </w:pPr>
      <w:r>
        <w:t xml:space="preserve">Being able to describe a well-defined intervention is</w:t>
      </w:r>
      <w:r>
        <w:t xml:space="preserve"> </w:t>
      </w:r>
      <w:r>
        <w:rPr>
          <w:b/>
          <w:bCs/>
        </w:rPr>
        <w:t xml:space="preserve">not sufficient</w:t>
      </w:r>
      <w:r>
        <w:t xml:space="preserve"> </w:t>
      </w:r>
      <w:r>
        <w:t xml:space="preserve">for consistency;</w:t>
      </w:r>
      <w:r>
        <w:t xml:space="preserve"> </w:t>
      </w:r>
      <w:r>
        <w:t xml:space="preserve">we must also be able to link</w:t>
      </w:r>
      <w:r>
        <w:t xml:space="preserve"> </w:t>
      </w:r>
      <m:oMath>
        <m:sSup>
          <m:e>
            <m:r>
              <m:t>Y</m:t>
            </m:r>
          </m:e>
          <m:sup>
            <m:r>
              <m:t>a</m:t>
            </m:r>
          </m:sup>
        </m:sSup>
      </m:oMath>
      <w:r>
        <w:t xml:space="preserve"> </w:t>
      </w:r>
      <w:r>
        <w:t xml:space="preserve">to the observed</w:t>
      </w:r>
      <w:r>
        <w:t xml:space="preserve"> </w:t>
      </w:r>
      <m:oMath>
        <m:r>
          <m:t>Y</m:t>
        </m:r>
      </m:oMath>
      <w:r>
        <w:t xml:space="preserve">.</w:t>
      </w:r>
    </w:p>
    <w:p>
      <w:pPr>
        <w:pStyle w:val="Compact"/>
        <w:numPr>
          <w:ilvl w:val="0"/>
          <w:numId w:val="1014"/>
        </w:numPr>
      </w:pPr>
      <w:r>
        <w:t xml:space="preserve">Conversely, recording a variable</w:t>
      </w:r>
      <w:r>
        <w:t xml:space="preserve"> </w:t>
      </w:r>
      <m:oMath>
        <m:r>
          <m:t>A</m:t>
        </m:r>
      </m:oMath>
      <w:r>
        <w:t xml:space="preserve"> </w:t>
      </w:r>
      <w:r>
        <w:t xml:space="preserve">does not make</w:t>
      </w:r>
      <w:r>
        <w:t xml:space="preserve"> </w:t>
      </w:r>
      <w:r>
        <w:t xml:space="preserve">“the effect of</w:t>
      </w:r>
      <w:r>
        <w:t xml:space="preserve"> </w:t>
      </w:r>
      <m:oMath>
        <m:r>
          <m:t>A</m:t>
        </m:r>
      </m:oMath>
      <w:r>
        <w:t xml:space="preserve">”</w:t>
      </w:r>
      <w:r>
        <w:t xml:space="preserve"> </w:t>
      </w:r>
      <w:r>
        <w:t xml:space="preserve">meaningful, because the corresponding interventions may be ill-defined.</w:t>
      </w:r>
    </w:p>
    <w:p>
      <w:pPr>
        <w:pStyle w:val="FirstParagraph"/>
      </w:pPr>
      <w:r>
        <w:t xml:space="preserve">Having a well-defined intervention</w:t>
      </w:r>
      <w:r>
        <w:t xml:space="preserve"> </w:t>
      </w:r>
      <m:oMath>
        <m:r>
          <m:t>a</m:t>
        </m:r>
      </m:oMath>
      <w:r>
        <w:t xml:space="preserve"> </w:t>
      </w:r>
      <w:r>
        <w:t xml:space="preserve">but nobody in the population with</w:t>
      </w:r>
      <w:r>
        <w:t xml:space="preserve"> </w:t>
      </w:r>
      <m:oMath>
        <m:r>
          <m:t>A</m:t>
        </m:r>
        <m:r>
          <m:rPr>
            <m:sty m:val="p"/>
          </m:rPr>
          <m:t>=</m:t>
        </m:r>
        <m:r>
          <m:t>a</m:t>
        </m:r>
      </m:oMath>
      <w:r>
        <w:t xml:space="preserve"> </w:t>
      </w:r>
      <w:r>
        <w:t xml:space="preserve">can be viewed as an extreme form of non-positivity.</w:t>
      </w:r>
    </w:p>
    <w:p>
      <w:pPr>
        <w:pStyle w:val="BodyText"/>
      </w:pPr>
      <w:r>
        <w:t xml:space="preserve">Achieving consistency can be hard in observational studies.</w:t>
      </w:r>
      <w:r>
        <w:t xml:space="preserve"> </w:t>
      </w:r>
      <w:r>
        <w:t xml:space="preserve">A good practice is to make the reasoning transparent so others can challenge it;</w:t>
      </w:r>
      <w:r>
        <w:t xml:space="preserve"> </w:t>
      </w:r>
      <w:r>
        <w:t xml:space="preserve">the target trial (Section 3.6) is a procedure for doing so.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note.png" id="4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3.5: Attributable fraction</w:t>
            </w:r>
          </w:p>
        </w:tc>
      </w:tr>
      <w:tr>
        <w:trPr>
          <w:cantSplit/>
        </w:trPr>
        <w:tc>
          <w:tcPr>
            <w:tcMar>
              <w:top w:w="108" w:type="dxa"/>
              <w:bottom w:w="108" w:type="dxa"/>
            </w:tcMar>
          </w:tcPr>
          <w:p>
            <w:pPr>
              <w:pStyle w:val="BodyText"/>
            </w:pPr>
            <w:pPr>
              <w:spacing w:before="16" w:after="16"/>
            </w:pPr>
            <w:r>
              <w:t xml:space="preserve">The</w:t>
            </w:r>
            <w:r>
              <w:t xml:space="preserve"> </w:t>
            </w:r>
            <w:r>
              <w:rPr>
                <w:b/>
                <w:bCs/>
              </w:rPr>
              <w:t xml:space="preserve">excess fraction</w:t>
            </w:r>
            <w:r>
              <w:t xml:space="preserve">, one version of the attributable fraction,</w:t>
            </w:r>
            <w:r>
              <w:t xml:space="preserve"> </w:t>
            </w:r>
            <w:r>
              <w:t xml:space="preserve">is the share of observed cases that would not have occurred had everyone been untreated:</w:t>
            </w:r>
            <w:r>
              <w:t xml:space="preserve"> </w:t>
            </w:r>
            <m:oMath>
              <m:r>
                <m:rPr>
                  <m:sty m:val="p"/>
                </m:rPr>
                <m:t>(</m:t>
              </m:r>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m:t>
              </m:r>
              <m:r>
                <m:rPr>
                  <m:sty m:val="p"/>
                </m:rPr>
                <m:t>Pr</m:t>
              </m:r>
              <m:r>
                <m:rPr>
                  <m:sty m:val="p"/>
                </m:rPr>
                <m:t>[</m:t>
              </m:r>
              <m:r>
                <m:t>Y</m:t>
              </m:r>
              <m:r>
                <m:rPr>
                  <m:sty m:val="p"/>
                </m:rPr>
                <m:t>=</m:t>
              </m:r>
              <m:r>
                <m:t>1</m:t>
              </m:r>
              <m:r>
                <m:rPr>
                  <m:sty m:val="p"/>
                </m:rPr>
                <m:t>]</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8" w:name="exm-attributable-fraction"/>
          <w:p>
            <w:pPr>
              <w:pStyle w:val="BodyText"/>
            </w:pPr>
            <w:r>
              <w:rPr>
                <w:b/>
                <w:bCs/>
              </w:rPr>
              <w:t xml:space="preserve">Example 5 (The ambrosia dinner)</w:t>
            </w:r>
            <w:r>
              <w:t xml:space="preserve"> </w:t>
            </w:r>
            <w:r>
              <w:t xml:space="preserve">All 20 individuals attended a dinner: 10 ate ambrosia (</w:t>
            </w:r>
            <m:oMath>
              <m:r>
                <m:t>A</m:t>
              </m:r>
              <m:r>
                <m:rPr>
                  <m:sty m:val="p"/>
                </m:rPr>
                <m:t>=</m:t>
              </m:r>
              <m:r>
                <m:t>1</m:t>
              </m:r>
            </m:oMath>
            <w:r>
              <w:t xml:space="preserve">), 10 ate nectar (</w:t>
            </w:r>
            <m:oMath>
              <m:r>
                <m:t>A</m:t>
              </m:r>
              <m:r>
                <m:rPr>
                  <m:sty m:val="p"/>
                </m:rPr>
                <m:t>=</m:t>
              </m:r>
              <m:r>
                <m:t>0</m:t>
              </m:r>
            </m:oMath>
            <w:r>
              <w:t xml:space="preserve">).</w:t>
            </w:r>
            <w:r>
              <w:t xml:space="preserve"> </w:t>
            </w:r>
            <w:r>
              <w:t xml:space="preserve">The next day 7 of the 10 ambrosia eaters and 1 of the 10 nectar drinkers were sick.</w:t>
            </w:r>
            <w:r>
              <w:t xml:space="preserve"> </w:t>
            </w:r>
            <w:r>
              <w:t xml:space="preserve">Assuming exchangeability,</w:t>
            </w:r>
          </w:p>
          <w:p>
            <w:pPr>
              <w:pStyle w:val="Compact"/>
              <w:numPr>
                <w:ilvl w:val="0"/>
                <w:numId w:val="1015"/>
              </w:numPr>
            </w:pPr>
            <w:r>
              <w:t xml:space="preserve">causal risk ratio</w:t>
            </w:r>
            <w:r>
              <w:t xml:space="preserve"> </w:t>
            </w:r>
            <m:oMath>
              <m:r>
                <m:rPr>
                  <m:sty m:val="p"/>
                </m:rPr>
                <m:t>=</m:t>
              </m:r>
              <m:r>
                <m:t>0.7</m:t>
              </m:r>
              <m:r>
                <m:rPr>
                  <m:sty m:val="p"/>
                </m:rPr>
                <m:t>/</m:t>
              </m:r>
              <m:r>
                <m:t>0.1</m:t>
              </m:r>
              <m:r>
                <m:rPr>
                  <m:sty m:val="p"/>
                </m:rPr>
                <m:t>=</m:t>
              </m:r>
              <m:r>
                <m:t>7</m:t>
              </m:r>
            </m:oMath>
            <w:r>
              <w:t xml:space="preserve">, causal risk difference</w:t>
            </w:r>
            <w:r>
              <w:t xml:space="preserve"> </w:t>
            </w:r>
            <m:oMath>
              <m:r>
                <m:rPr>
                  <m:sty m:val="p"/>
                </m:rPr>
                <m:t>=</m:t>
              </m:r>
              <m:r>
                <m:t>0.7</m:t>
              </m:r>
              <m:r>
                <m:rPr>
                  <m:sty m:val="p"/>
                </m:rPr>
                <m:t>−</m:t>
              </m:r>
              <m:r>
                <m:t>0.1</m:t>
              </m:r>
              <m:r>
                <m:rPr>
                  <m:sty m:val="p"/>
                </m:rPr>
                <m:t>=</m:t>
              </m:r>
              <m:r>
                <m:t>0.6</m:t>
              </m:r>
            </m:oMath>
            <w:r>
              <w:t xml:space="preserve">;</w:t>
            </w:r>
          </w:p>
          <w:p>
            <w:pPr>
              <w:pStyle w:val="Compact"/>
              <w:numPr>
                <w:ilvl w:val="0"/>
                <w:numId w:val="1015"/>
              </w:numPr>
            </w:pPr>
            <w:r>
              <w:t xml:space="preserve">observed risk</w:t>
            </w:r>
            <w:r>
              <w:t xml:space="preserve"> </w:t>
            </w:r>
            <m:oMath>
              <m:r>
                <m:rPr>
                  <m:sty m:val="p"/>
                </m:rPr>
                <m:t>Pr</m:t>
              </m:r>
              <m:r>
                <m:rPr>
                  <m:sty m:val="p"/>
                </m:rPr>
                <m:t>[</m:t>
              </m:r>
              <m:r>
                <m:t>Y</m:t>
              </m:r>
              <m:r>
                <m:rPr>
                  <m:sty m:val="p"/>
                </m:rPr>
                <m:t>=</m:t>
              </m:r>
              <m:r>
                <m:t>1</m:t>
              </m:r>
              <m:r>
                <m:rPr>
                  <m:sty m:val="p"/>
                </m:rPr>
                <m:t>]</m:t>
              </m:r>
              <m:r>
                <m:rPr>
                  <m:sty m:val="p"/>
                </m:rPr>
                <m:t>=</m:t>
              </m:r>
              <m:r>
                <m:t>8</m:t>
              </m:r>
              <m:r>
                <m:rPr>
                  <m:sty m:val="p"/>
                </m:rPr>
                <m:t>/</m:t>
              </m:r>
              <m:r>
                <m:t>20</m:t>
              </m:r>
              <m:r>
                <m:rPr>
                  <m:sty m:val="p"/>
                </m:rPr>
                <m:t>=</m:t>
              </m:r>
              <m:r>
                <m:t>0.4</m:t>
              </m:r>
            </m:oMath>
            <w:r>
              <w:t xml:space="preserve">, 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0.1</m:t>
              </m:r>
            </m:oMath>
            <w:r>
              <w:t xml:space="preserve"> </w:t>
            </w:r>
            <w:r>
              <w:t xml:space="preserve">had everyone received</w:t>
            </w:r>
            <w:r>
              <w:t xml:space="preserve"> </w:t>
            </w:r>
            <m:oMath>
              <m:r>
                <m:t>a</m:t>
              </m:r>
              <m:r>
                <m:rPr>
                  <m:sty m:val="p"/>
                </m:rPr>
                <m:t>=</m:t>
              </m:r>
              <m:r>
                <m:t>0</m:t>
              </m:r>
            </m:oMath>
            <w:r>
              <w:t xml:space="preserve">.</w:t>
            </w:r>
          </w:p>
          <w:p>
            <w:pPr>
              <w:pStyle w:val="FirstParagraph"/>
            </w:pPr>
            <w:r>
              <w:t xml:space="preserve">The excess fraction is</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num>
                  <m:den>
                    <m:r>
                      <m:rPr>
                        <m:sty m:val="p"/>
                      </m:rPr>
                      <m:t>Pr</m:t>
                    </m:r>
                    <m:r>
                      <m:rPr>
                        <m:sty m:val="p"/>
                      </m:rPr>
                      <m:t>[</m:t>
                    </m:r>
                    <m:r>
                      <m:t>Y</m:t>
                    </m:r>
                    <m:r>
                      <m:rPr>
                        <m:sty m:val="p"/>
                      </m:rPr>
                      <m:t>=</m:t>
                    </m:r>
                    <m:r>
                      <m:t>1</m:t>
                    </m:r>
                    <m:r>
                      <m:rPr>
                        <m:sty m:val="p"/>
                      </m:rPr>
                      <m:t>]</m:t>
                    </m:r>
                  </m:den>
                </m:f>
                <m:r>
                  <m:rPr>
                    <m:sty m:val="p"/>
                  </m:rPr>
                  <m:t>=</m:t>
                </m:r>
                <m:f>
                  <m:fPr>
                    <m:type m:val="bar"/>
                  </m:fPr>
                  <m:num>
                    <m:r>
                      <m:t>0.4</m:t>
                    </m:r>
                    <m:r>
                      <m:rPr>
                        <m:sty m:val="p"/>
                      </m:rPr>
                      <m:t>−</m:t>
                    </m:r>
                    <m:r>
                      <m:t>0.1</m:t>
                    </m:r>
                  </m:num>
                  <m:den>
                    <m:r>
                      <m:t>0.4</m:t>
                    </m:r>
                  </m:den>
                </m:f>
                <m:r>
                  <m:rPr>
                    <m:sty m:val="p"/>
                  </m:rPr>
                  <m:t>=</m:t>
                </m:r>
                <m:f>
                  <m:fPr>
                    <m:type m:val="bar"/>
                  </m:fPr>
                  <m:num>
                    <m:r>
                      <m:t>0.3</m:t>
                    </m:r>
                  </m:num>
                  <m:den>
                    <m:r>
                      <m:t>0.4</m:t>
                    </m:r>
                  </m:den>
                </m:f>
                <m:r>
                  <m:rPr>
                    <m:sty m:val="p"/>
                  </m:rPr>
                  <m:t>=</m:t>
                </m:r>
                <m:r>
                  <m:t>0.75</m:t>
                </m:r>
                <m:r>
                  <m:rPr>
                    <m:sty m:val="p"/>
                  </m:rPr>
                  <m:t>.</m:t>
                </m:r>
              </m:oMath>
            </m:oMathPara>
          </w:p>
          <w:p>
            <w:pPr>
              <w:pStyle w:val="FirstParagraph"/>
            </w:pPr>
            <w:r>
              <w:t xml:space="preserve">Of the 8 observed cases, only</w:t>
            </w:r>
            <w:r>
              <w:t xml:space="preserve"> </w:t>
            </w:r>
            <m:oMath>
              <m:r>
                <m:t>0.1</m:t>
              </m:r>
              <m:r>
                <m:rPr>
                  <m:sty m:val="p"/>
                </m:rPr>
                <m:t>×</m:t>
              </m:r>
              <m:r>
                <m:t>20</m:t>
              </m:r>
              <m:r>
                <m:rPr>
                  <m:sty m:val="p"/>
                </m:rPr>
                <m:t>=</m:t>
              </m:r>
              <m:r>
                <m:t>2</m:t>
              </m:r>
            </m:oMath>
            <w:r>
              <w:t xml:space="preserve"> </w:t>
            </w:r>
            <w:r>
              <w:t xml:space="preserve">would have occurred had everyone received</w:t>
            </w:r>
            <w:r>
              <w:t xml:space="preserve"> </w:t>
            </w:r>
            <m:oMath>
              <m:r>
                <m:t>a</m:t>
              </m:r>
              <m:r>
                <m:rPr>
                  <m:sty m:val="p"/>
                </m:rPr>
                <m:t>=</m:t>
              </m:r>
              <m:r>
                <m:t>0</m:t>
              </m:r>
            </m:oMath>
            <w:r>
              <w:t xml:space="preserve">, so 75% of the cases are attributable to ambrosia.</w:t>
            </w:r>
          </w:p>
          <w:bookmarkEnd w:id="48"/>
        </w:tc>
      </w:tr>
    </w:tbl>
    <w:p>
      <w:pPr>
        <w:pStyle w:val="BodyText"/>
      </w:pPr>
      <w:r>
        <w:t xml:space="preserve">The excess fraction generally differs from the</w:t>
      </w:r>
      <w:r>
        <w:t xml:space="preserve"> </w:t>
      </w:r>
      <w:r>
        <w:rPr>
          <w:b/>
          <w:bCs/>
        </w:rPr>
        <w:t xml:space="preserve">etiologic fraction</w:t>
      </w:r>
      <w:r>
        <w:t xml:space="preserve">, the proportion of cases mechanically caused by exposure.</w:t>
      </w:r>
      <w:r>
        <w:t xml:space="preserve"> </w:t>
      </w:r>
      <w:r>
        <w:t xml:space="preserve">In the book’s example, suppose the untreated would have had 7 cases had they been treated, none of them the 1 case that actually occurred among them (treatment would produce 7 cases and prevent 1), and the treated would have had only 1 case had they been untreated, different from their 7 actual cases.</w:t>
      </w:r>
      <w:r>
        <w:t xml:space="preserve"> </w:t>
      </w:r>
      <w:r>
        <w:t xml:space="preserve">Then the excess fraction differs from the etiologic fraction and is a lower bound on it.</w:t>
      </w:r>
      <w:r>
        <w:t xml:space="preserve"> </w:t>
      </w:r>
      <w:r>
        <w:t xml:space="preserve">Because the etiologic fraction does not rest on excess cases, it can be computed only in randomized experiments under strong assumptions (Greenland and Robins 1988;</w:t>
      </w:r>
      <w:r>
        <w:t xml:space="preserve"> </w:t>
      </w:r>
      <w:r>
        <w:t xml:space="preserve">Robins and Greenland 1989).</w:t>
      </w:r>
      <w:r>
        <w:t xml:space="preserve"> </w:t>
      </w:r>
      <w:r>
        <w:t xml:space="preserve">Fine Point 5.4 revisits the excess fraction in the sufficient-component-cause framework.</w:t>
      </w:r>
    </w:p>
    <w:bookmarkEnd w:id="49"/>
    <w:bookmarkEnd w:id="50"/>
    <w:bookmarkStart w:id="65" w:name="the-target-trial-pp.-41-46"/>
    <w:p>
      <w:pPr>
        <w:pStyle w:val="Heading2"/>
      </w:pPr>
      <w:r>
        <w:t xml:space="preserve">6 3.6 The Target Trial (pp. 41-46)</w:t>
      </w:r>
    </w:p>
    <w:p>
      <w:r>
        <w:pict>
          <v:rect style="width:0;height:1.5pt" o:hralign="center" o:hrstd="t" o:hr="t"/>
        </w:pict>
      </w:r>
    </w:p>
    <w:p>
      <w:pPr>
        <w:pStyle w:val="FirstParagraph"/>
      </w:pPr>
      <w:r>
        <w:t xml:space="preserve">Assuming the three identifiability conditions amounts to viewing an observational analysis as an attempt to</w:t>
      </w:r>
      <w:r>
        <w:t xml:space="preserve"> </w:t>
      </w:r>
      <w:r>
        <w:rPr>
          <w:b/>
          <w:bCs/>
        </w:rPr>
        <w:t xml:space="preserve">emulate</w:t>
      </w:r>
      <w:r>
        <w:t xml:space="preserve"> </w:t>
      </w:r>
      <w:r>
        <w:t xml:space="preserve">a hypothetical randomized experiment.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target-trial"/>
          <w:p>
            <w:pPr>
              <w:pStyle w:val="BodyText"/>
            </w:pPr>
            <w:r>
              <w:rPr>
                <w:b/>
                <w:bCs/>
              </w:rPr>
              <w:t xml:space="preserve">Definition 6 (Target trial)</w:t>
            </w:r>
            <w:r>
              <w:t xml:space="preserve"> </w:t>
            </w:r>
            <w:r>
              <w:t xml:space="preserve">The</w:t>
            </w:r>
            <w:r>
              <w:t xml:space="preserve"> </w:t>
            </w:r>
            <w:r>
              <w:rPr>
                <w:b/>
                <w:bCs/>
              </w:rPr>
              <w:t xml:space="preserve">target trial</w:t>
            </w:r>
            <w:r>
              <w:t xml:space="preserve"> </w:t>
            </w:r>
            <w:r>
              <w:t xml:space="preserve">(or target experiment) is the hypothetical randomized experiment that would quantify the causal effect of interest.</w:t>
            </w:r>
            <w:r>
              <w:t xml:space="preserve"> </w:t>
            </w:r>
            <w:r>
              <w:t xml:space="preserve">For each causal effect, we may (i) specify the protocol of the target trial that we would like to, but cannot, conduct, and (ii) describe how the observational data would be used to emulate it.</w:t>
            </w:r>
          </w:p>
          <w:bookmarkEnd w:id="51"/>
        </w:tc>
      </w:tr>
    </w:tbl>
    <w:p>
      <w:pPr>
        <w:pStyle w:val="BodyText"/>
      </w:pPr>
      <w:r>
        <w:t xml:space="preserve">If the emulation were successful, the observational study and the target trial (had it been conducted) would give the same results.</w:t>
      </w:r>
    </w:p>
    <w:p>
      <w:pPr>
        <w:pStyle w:val="BodyText"/>
      </w:pPr>
      <w:r>
        <w:t xml:space="preserve">The target trial, or its logical equivalents, has a long history: the book cites Dorn (1953), Wold (1954), Cochran (1972), Rubin (1974), Feinstein (1971), and Dawid (2000), and Robins (1986) generalized it to time-varying treatments.</w:t>
      </w:r>
      <w:r>
        <w:t xml:space="preserve"> </w:t>
      </w:r>
      <w:r>
        <w:t xml:space="preserve">The key components were specified by Hernán and Robins (2016) and Hernán et al. (2025).</w:t>
      </w:r>
      <w:r>
        <w:t xml:space="preserve"> </w:t>
      </w:r>
      <w:r>
        <w:t xml:space="preserve">Chapter 22 returns to the framework.</w:t>
      </w:r>
    </w:p>
    <w:bookmarkStart w:id="52" w:name="key-components-of-the-protocol"/>
    <w:p>
      <w:pPr>
        <w:pStyle w:val="Heading3"/>
      </w:pPr>
      <w:r>
        <w:t xml:space="preserve">6.1 Key components of the protocol</w:t>
      </w:r>
    </w:p>
    <w:p>
      <w:r>
        <w:pict>
          <v:rect style="width:0;height:1.5pt" o:hralign="center" o:hrstd="t" o:hr="t"/>
        </w:pict>
      </w:r>
    </w:p>
    <w:p>
      <w:pPr>
        <w:pStyle w:val="Compact"/>
        <w:numPr>
          <w:ilvl w:val="0"/>
          <w:numId w:val="1016"/>
        </w:numPr>
      </w:pPr>
      <w:r>
        <w:t xml:space="preserve">eligibility criteria</w:t>
      </w:r>
    </w:p>
    <w:p>
      <w:pPr>
        <w:pStyle w:val="Compact"/>
        <w:numPr>
          <w:ilvl w:val="0"/>
          <w:numId w:val="1016"/>
        </w:numPr>
      </w:pPr>
      <w:r>
        <w:t xml:space="preserve">interventions (or, generally, treatment strategies)</w:t>
      </w:r>
    </w:p>
    <w:p>
      <w:pPr>
        <w:pStyle w:val="Compact"/>
        <w:numPr>
          <w:ilvl w:val="0"/>
          <w:numId w:val="1016"/>
        </w:numPr>
      </w:pPr>
      <w:r>
        <w:t xml:space="preserve">assignment</w:t>
      </w:r>
    </w:p>
    <w:p>
      <w:pPr>
        <w:pStyle w:val="Compact"/>
        <w:numPr>
          <w:ilvl w:val="0"/>
          <w:numId w:val="1016"/>
        </w:numPr>
      </w:pPr>
      <w:r>
        <w:t xml:space="preserve">outcomes</w:t>
      </w:r>
    </w:p>
    <w:p>
      <w:pPr>
        <w:pStyle w:val="Compact"/>
        <w:numPr>
          <w:ilvl w:val="0"/>
          <w:numId w:val="1016"/>
        </w:numPr>
      </w:pPr>
      <w:r>
        <w:t xml:space="preserve">start and end of follow-up</w:t>
      </w:r>
    </w:p>
    <w:p>
      <w:pPr>
        <w:pStyle w:val="Compact"/>
        <w:numPr>
          <w:ilvl w:val="0"/>
          <w:numId w:val="1016"/>
        </w:numPr>
      </w:pPr>
      <w:r>
        <w:t xml:space="preserve">causal contrasts</w:t>
      </w:r>
    </w:p>
    <w:p>
      <w:pPr>
        <w:pStyle w:val="FirstParagraph"/>
      </w:pPr>
      <w:r>
        <w:t xml:space="preserve">Eligibility criteria must be chosen so that every eligible individual could in principle receive every treatment of interest;</w:t>
      </w:r>
      <w:r>
        <w:t xml:space="preserve"> </w:t>
      </w:r>
      <w:r>
        <w:t xml:space="preserve">otherwise some individual causal effects, and hence the average effect, would be undefined.</w:t>
      </w:r>
      <w:r>
        <w:t xml:space="preserve"> </w:t>
      </w:r>
      <w:r>
        <w:t xml:space="preserve">In Parts I and II, each individual meets the eligibility criteria at one time only, which becomes</w:t>
      </w:r>
      <w:r>
        <w:t xml:space="preserve"> </w:t>
      </w:r>
      <w:r>
        <w:rPr>
          <w:b/>
          <w:bCs/>
        </w:rPr>
        <w:t xml:space="preserve">time zero</w:t>
      </w:r>
      <w:r>
        <w:t xml:space="preserve"> </w:t>
      </w:r>
      <w:r>
        <w:t xml:space="preserve">(the start of follow-up).</w:t>
      </w:r>
      <w:r>
        <w:t xml:space="preserve"> </w:t>
      </w:r>
      <w:r>
        <w:t xml:space="preserve">The acronym PICO (Population, Intervention, Comparator, Outcome;</w:t>
      </w:r>
      <w:r>
        <w:t xml:space="preserve"> </w:t>
      </w:r>
      <w:r>
        <w:t xml:space="preserve">Richardson et al. 1995) summarizes some of these components.</w:t>
      </w:r>
    </w:p>
    <w:bookmarkEnd w:id="52"/>
    <w:bookmarkStart w:id="53" w:name="interventions-and-target-trials"/>
    <w:p>
      <w:pPr>
        <w:pStyle w:val="Heading3"/>
      </w:pPr>
      <w:r>
        <w:t xml:space="preserve">6.2 Interventions and target trials</w:t>
      </w:r>
    </w:p>
    <w:p>
      <w:r>
        <w:pict>
          <v:rect style="width:0;height:1.5pt" o:hralign="center" o:hrstd="t" o:hr="t"/>
        </w:pict>
      </w:r>
    </w:p>
    <w:p>
      <w:pPr>
        <w:pStyle w:val="Compact"/>
        <w:numPr>
          <w:ilvl w:val="0"/>
          <w:numId w:val="1017"/>
        </w:numPr>
      </w:pPr>
      <w:r>
        <w:rPr>
          <w:b/>
          <w:bCs/>
        </w:rPr>
        <w:t xml:space="preserve">Experiments</w:t>
      </w:r>
      <w:r>
        <w:t xml:space="preserve">: in a fully adherent trial of low-dose aspirin</w:t>
      </w:r>
      <w:r>
        <w:t xml:space="preserve"> </w:t>
      </w:r>
      <m:oMath>
        <m:r>
          <m:t>A</m:t>
        </m:r>
      </m:oMath>
      <w:r>
        <w:t xml:space="preserve"> </w:t>
      </w:r>
      <w:r>
        <w:t xml:space="preserve">and stroke</w:t>
      </w:r>
      <w:r>
        <w:t xml:space="preserve"> </w:t>
      </w:r>
      <m:oMath>
        <m:r>
          <m:t>Y</m:t>
        </m:r>
      </m:oMath>
      <w:r>
        <w:t xml:space="preserve">,</w:t>
      </w:r>
      <w:r>
        <w:t xml:space="preserve"> </w:t>
      </w:r>
      <m:oMath>
        <m:r>
          <m:t>A</m:t>
        </m:r>
      </m:oMath>
      <w:r>
        <w:t xml:space="preserve"> </w:t>
      </w:r>
      <w:r>
        <w:t xml:space="preserve">is the investigators’ action, so</w:t>
      </w:r>
      <w:r>
        <w:t xml:space="preserve"> </w:t>
      </w:r>
      <m:oMath>
        <m:sSup>
          <m:e>
            <m:r>
              <m:t>Y</m:t>
            </m:r>
          </m:e>
          <m:sup>
            <m:r>
              <m:t>a</m:t>
            </m:r>
          </m:sup>
        </m:sSup>
      </m:oMath>
      <w:r>
        <w:t xml:space="preserve"> </w:t>
      </w:r>
      <w:r>
        <w:t xml:space="preserve">is well-defined;</w:t>
      </w:r>
      <w:r>
        <w:t xml:space="preserve"> </w:t>
      </w:r>
      <w:r>
        <w:t xml:space="preserve">the target trial is the trial actually conducted.</w:t>
      </w:r>
    </w:p>
    <w:p>
      <w:pPr>
        <w:pStyle w:val="Compact"/>
        <w:numPr>
          <w:ilvl w:val="0"/>
          <w:numId w:val="1017"/>
        </w:numPr>
      </w:pPr>
      <w:r>
        <w:rPr>
          <w:b/>
          <w:bCs/>
        </w:rPr>
        <w:t xml:space="preserve">Observational studies of interventions</w:t>
      </w:r>
      <w:r>
        <w:t xml:space="preserve">: if</w:t>
      </w:r>
      <w:r>
        <w:t xml:space="preserve"> </w:t>
      </w:r>
      <m:oMath>
        <m:r>
          <m:t>A</m:t>
        </m:r>
      </m:oMath>
      <w:r>
        <w:t xml:space="preserve"> </w:t>
      </w:r>
      <w:r>
        <w:t xml:space="preserve">indicates prescription of aspirin, in a population without absolute indications or contraindications, most experts would accept</w:t>
      </w:r>
      <w:r>
        <w:t xml:space="preserve"> </w:t>
      </w:r>
      <w:r>
        <w:t xml:space="preserve">“prescribed”</w:t>
      </w:r>
      <w:r>
        <w:t xml:space="preserve"> </w:t>
      </w:r>
      <w:r>
        <w:t xml:space="preserve">and</w:t>
      </w:r>
      <w:r>
        <w:t xml:space="preserve"> </w:t>
      </w:r>
      <w:r>
        <w:t xml:space="preserve">“not prescribed”</w:t>
      </w:r>
      <w:r>
        <w:t xml:space="preserve"> </w:t>
      </w:r>
      <w:r>
        <w:t xml:space="preserve">as sufficiently well-defined;</w:t>
      </w:r>
      <w:r>
        <w:t xml:space="preserve"> </w:t>
      </w:r>
      <w:r>
        <w:t xml:space="preserve">a target trial</w:t>
      </w:r>
      <w:r>
        <w:t xml:space="preserve"> </w:t>
      </w:r>
      <w:r>
        <w:rPr>
          <w:i/>
          <w:iCs/>
        </w:rPr>
        <w:t xml:space="preserve">could</w:t>
      </w:r>
      <w:r>
        <w:t xml:space="preserve"> </w:t>
      </w:r>
      <w:r>
        <w:t xml:space="preserve">have been conducted, and specifying its protocol characterizes the causal effect.</w:t>
      </w:r>
    </w:p>
    <w:p>
      <w:pPr>
        <w:pStyle w:val="Compact"/>
        <w:numPr>
          <w:ilvl w:val="0"/>
          <w:numId w:val="1017"/>
        </w:numPr>
      </w:pPr>
      <w:r>
        <w:rPr>
          <w:b/>
          <w:bCs/>
        </w:rPr>
        <w:t xml:space="preserve">Non-interventions</w:t>
      </w:r>
      <w:r>
        <w:t xml:space="preserve">: the target trial randomizes an ENDE intervention</w:t>
      </w:r>
      <w:r>
        <w:t xml:space="preserve"> </w:t>
      </w:r>
      <m:oMath>
        <m:r>
          <m:t>X</m:t>
        </m:r>
      </m:oMath>
      <w:r>
        <w:t xml:space="preserve"> </w:t>
      </w:r>
      <w:r>
        <w:t xml:space="preserve">rather than</w:t>
      </w:r>
      <w:r>
        <w:t xml:space="preserve"> </w:t>
      </w:r>
      <m:oMath>
        <m:r>
          <m:t>A</m:t>
        </m:r>
      </m:oMath>
      <w:r>
        <w:t xml:space="preserve">, if experts believe one exists.</w:t>
      </w:r>
    </w:p>
    <w:p>
      <w:pPr>
        <w:pStyle w:val="FirstParagraph"/>
      </w:pPr>
      <w:r>
        <w:t xml:space="preserve">Whether a variable corresponds to an intervention is often debatable: assignment in a randomized trial uncontroversially is one, socioeconomic status uncontroversially is not, and there is a gradient in between.</w:t>
      </w:r>
    </w:p>
    <w:bookmarkEnd w:id="53"/>
    <w:bookmarkStart w:id="57" w:name="three-non-intervention-variables"/>
    <w:p>
      <w:pPr>
        <w:pStyle w:val="Heading3"/>
      </w:pPr>
      <w:r>
        <w:t xml:space="preserve">6.3 Three non-intervention variables</w:t>
      </w:r>
    </w:p>
    <w:p>
      <w:r>
        <w:pict>
          <v:rect style="width:0;height:1.5pt" o:hralign="center" o:hrstd="t" o:hr="t"/>
        </w:pict>
      </w:r>
    </w:p>
    <w:p>
      <w:pPr>
        <w:pStyle w:val="Compact"/>
        <w:numPr>
          <w:ilvl w:val="0"/>
          <w:numId w:val="1018"/>
        </w:numPr>
      </w:pPr>
      <w:r>
        <w:rPr>
          <w:b/>
          <w:bCs/>
        </w:rPr>
        <w:t xml:space="preserve">Genotype.</w:t>
      </w:r>
      <w:r>
        <w:t xml:space="preserve"> </w:t>
      </w:r>
      <m:oMath>
        <m:sSup>
          <m:e>
            <m:r>
              <m:t>Y</m:t>
            </m:r>
          </m:e>
          <m:sup>
            <m:r>
              <m:t>a</m:t>
            </m:r>
          </m:sup>
        </m:sSup>
      </m:oMath>
      <w:r>
        <w:t xml:space="preserve"> </w:t>
      </w:r>
      <w:r>
        <w:t xml:space="preserve">is well-defined if ENDE interventions</w:t>
      </w:r>
      <w:r>
        <w:t xml:space="preserve"> </w:t>
      </w:r>
      <m:oMath>
        <m:r>
          <m:t>X</m:t>
        </m:r>
      </m:oMath>
      <w:r>
        <w:t xml:space="preserve"> </w:t>
      </w:r>
      <w:r>
        <w:t xml:space="preserve">could set each target-population member’s genotype to</w:t>
      </w:r>
      <w:r>
        <w:t xml:space="preserve"> </w:t>
      </w:r>
      <m:oMath>
        <m:r>
          <m:t>a</m:t>
        </m:r>
      </m:oMath>
      <w:r>
        <w:t xml:space="preserve"> </w:t>
      </w:r>
      <w:r>
        <w:t xml:space="preserve">at conception, so that</w:t>
      </w:r>
      <w:r>
        <w:t xml:space="preserve"> </w:t>
      </w:r>
      <m:oMath>
        <m:sSup>
          <m:e>
            <m:r>
              <m:t>Y</m:t>
            </m:r>
          </m:e>
          <m:sup>
            <m:r>
              <m:t>a</m:t>
            </m:r>
          </m:sup>
        </m:sSup>
      </m:oMath>
      <w:r>
        <w:t xml:space="preserve"> </w:t>
      </w:r>
      <w:r>
        <w:t xml:space="preserve">and</w:t>
      </w:r>
      <w:r>
        <w:t xml:space="preserve"> </w:t>
      </w:r>
      <m:oMath>
        <m:sSup>
          <m:e>
            <m:r>
              <m:t>Y</m:t>
            </m:r>
          </m:e>
          <m:sup>
            <m:r>
              <m:t>x</m:t>
            </m:r>
            <m:r>
              <m:rPr>
                <m:sty m:val="p"/>
              </m:rPr>
              <m:t>,</m:t>
            </m:r>
            <m:r>
              <m:t>a</m:t>
            </m:r>
          </m:sup>
        </m:sSup>
      </m:oMath>
      <w:r>
        <w:t xml:space="preserve"> </w:t>
      </w:r>
      <w:r>
        <w:t xml:space="preserve">are equal for each of them.</w:t>
      </w:r>
      <w:r>
        <w:t xml:space="preserve"> </w:t>
      </w:r>
      <w:r>
        <w:t xml:space="preserve">The interventions need not be known: decades ago most experts considered the effect of genotype well-defined, and gene editing was eventually developed.</w:t>
      </w:r>
    </w:p>
    <w:p>
      <w:pPr>
        <w:pStyle w:val="Compact"/>
        <w:numPr>
          <w:ilvl w:val="0"/>
          <w:numId w:val="1018"/>
        </w:numPr>
      </w:pPr>
      <w:r>
        <w:rPr>
          <w:b/>
          <w:bCs/>
        </w:rPr>
        <w:t xml:space="preserve">Systolic blood pressure.</w:t>
      </w:r>
      <w:r>
        <w:t xml:space="preserve"> </w:t>
      </w:r>
      <m:oMath>
        <m:sSup>
          <m:e>
            <m:r>
              <m:t>Y</m:t>
            </m:r>
          </m:e>
          <m:sup>
            <m:r>
              <m:t>a</m:t>
            </m:r>
          </m:sup>
        </m:sSup>
      </m:oMath>
      <w:r>
        <w:t xml:space="preserve"> </w:t>
      </w:r>
      <w:r>
        <w:t xml:space="preserve">is well-defined for everyone in the population if ENDE interventions</w:t>
      </w:r>
      <w:r>
        <w:t xml:space="preserve"> </w:t>
      </w:r>
      <m:oMath>
        <m:r>
          <m:t>X</m:t>
        </m:r>
      </m:oMath>
      <w:r>
        <w:t xml:space="preserve"> </w:t>
      </w:r>
      <w:r>
        <w:t xml:space="preserve">could bring each individual’s blood pressure to</w:t>
      </w:r>
      <w:r>
        <w:t xml:space="preserve"> </w:t>
      </w:r>
      <m:oMath>
        <m:r>
          <m:t>a</m:t>
        </m:r>
      </m:oMath>
      <w:r>
        <w:t xml:space="preserve">.</w:t>
      </w:r>
      <w:r>
        <w:t xml:space="preserve"> </w:t>
      </w:r>
      <w:r>
        <w:t xml:space="preserve">Many experts believe some drugs act as ENDE interventions in some populations, perhaps only over a limited range, so the effect of</w:t>
      </w:r>
      <w:r>
        <w:t xml:space="preserve"> </w:t>
      </w:r>
      <w:r>
        <w:rPr>
          <w:i/>
          <w:iCs/>
        </w:rPr>
        <w:t xml:space="preserve">modest</w:t>
      </w:r>
      <w:r>
        <w:t xml:space="preserve"> </w:t>
      </w:r>
      <w:r>
        <w:t xml:space="preserve">changes can be defined through a target trial that randomizes</w:t>
      </w:r>
      <w:r>
        <w:t xml:space="preserve"> </w:t>
      </w:r>
      <m:oMath>
        <m:r>
          <m:t>X</m:t>
        </m:r>
      </m:oMath>
      <w:r>
        <w:t xml:space="preserve"> </w:t>
      </w:r>
      <w:r>
        <w:t xml:space="preserve">(the small-change argument of Section 3.4).</w:t>
      </w:r>
    </w:p>
    <w:p>
      <w:pPr>
        <w:pStyle w:val="Compact"/>
        <w:numPr>
          <w:ilvl w:val="0"/>
          <w:numId w:val="1018"/>
        </w:numPr>
      </w:pPr>
      <w:r>
        <w:rPr>
          <w:b/>
          <w:bCs/>
        </w:rPr>
        <w:t xml:space="preserve">Socioeconomic status.</w:t>
      </w:r>
      <w:r>
        <w:t xml:space="preserve"> </w:t>
      </w:r>
      <w:r>
        <w:t xml:space="preserve">Most experts doubt that interventions could place people at a given status without affecting</w:t>
      </w:r>
      <w:r>
        <w:t xml:space="preserve"> </w:t>
      </w:r>
      <m:oMath>
        <m:r>
          <m:t>Y</m:t>
        </m:r>
      </m:oMath>
      <w:r>
        <w:t xml:space="preserve"> </w:t>
      </w:r>
      <w:r>
        <w:t xml:space="preserve">through other means (they may even disagree on what the term means), so no target trial can be specified and the effect is not well-defined.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rem-target-trial-non-intervention"/>
          <w:p>
            <w:pPr>
              <w:pStyle w:val="BodyText"/>
            </w:pPr>
            <w:r>
              <w:rPr>
                <w:i/>
                <w:iCs/>
              </w:rPr>
              <w:t xml:space="preserve">Remark 2</w:t>
            </w:r>
            <w:r>
              <w:t xml:space="preserve"> (Summary of the target trial for interventions and non-interventions). </w:t>
            </w:r>
            <w:r>
              <w:t xml:space="preserve">If</w:t>
            </w:r>
            <w:r>
              <w:t xml:space="preserve"> </w:t>
            </w:r>
            <m:oMath>
              <m:r>
                <m:t>A</m:t>
              </m:r>
            </m:oMath>
            <w:r>
              <w:t xml:space="preserve"> </w:t>
            </w:r>
            <w:r>
              <w:t xml:space="preserve">is an intervention, the target trial randomizes eligible individuals to values</w:t>
            </w:r>
            <w:r>
              <w:t xml:space="preserve"> </w:t>
            </w:r>
            <m:oMath>
              <m:r>
                <m:t>a</m:t>
              </m:r>
            </m:oMath>
            <w:r>
              <w:t xml:space="preserve">.</w:t>
            </w:r>
            <w:r>
              <w:t xml:space="preserve"> </w:t>
            </w:r>
            <w:r>
              <w:t xml:space="preserve">If</w:t>
            </w:r>
            <w:r>
              <w:t xml:space="preserve"> </w:t>
            </w:r>
            <m:oMath>
              <m:r>
                <m:t>A</m:t>
              </m:r>
            </m:oMath>
            <w:r>
              <w:t xml:space="preserve"> </w:t>
            </w:r>
            <w:r>
              <w:t xml:space="preserve">is a non-intervention and we believe ENDE interventions</w:t>
            </w:r>
            <w:r>
              <w:t xml:space="preserve"> </w:t>
            </w:r>
            <m:oMath>
              <m:r>
                <m:t>X</m:t>
              </m:r>
            </m:oMath>
            <w:r>
              <w:t xml:space="preserve"> </w:t>
            </w:r>
            <w:r>
              <w:t xml:space="preserve">exist, the target trial randomizes eligible individuals to an</w:t>
            </w:r>
            <w:r>
              <w:t xml:space="preserve"> </w:t>
            </w:r>
            <m:oMath>
              <m:r>
                <m:t>X</m:t>
              </m:r>
            </m:oMath>
            <w:r>
              <w:t xml:space="preserve"> </w:t>
            </w:r>
            <w:r>
              <w:t xml:space="preserve">that sets</w:t>
            </w:r>
            <w:r>
              <w:t xml:space="preserve"> </w:t>
            </w:r>
            <m:oMath>
              <m:r>
                <m:t>A</m:t>
              </m:r>
            </m:oMath>
            <w:r>
              <w:t xml:space="preserve"> </w:t>
            </w:r>
            <w:r>
              <w:t xml:space="preserve">to</w:t>
            </w:r>
            <w:r>
              <w:t xml:space="preserve"> </w:t>
            </w:r>
            <m:oMath>
              <m:r>
                <m:t>a</m:t>
              </m:r>
            </m:oMath>
            <w:r>
              <w:t xml:space="preserve">, and the effect of</w:t>
            </w:r>
            <w:r>
              <w:t xml:space="preserve"> </w:t>
            </w:r>
            <m:oMath>
              <m:r>
                <m:t>A</m:t>
              </m:r>
            </m:oMath>
            <w:r>
              <w:t xml:space="preserve"> </w:t>
            </w:r>
            <w:r>
              <w:t xml:space="preserve">is equated with the effect of</w:t>
            </w:r>
            <w:r>
              <w:t xml:space="preserve"> </w:t>
            </w:r>
            <m:oMath>
              <m:r>
                <m:t>X</m:t>
              </m:r>
            </m:oMath>
            <w:r>
              <w:t xml:space="preserve">.</w:t>
            </w:r>
            <w:r>
              <w:t xml:space="preserve"> </w:t>
            </w:r>
            <w:r>
              <w:t xml:space="preserve">Without that belief,</w:t>
            </w:r>
            <w:r>
              <w:t xml:space="preserve"> </w:t>
            </w:r>
            <m:oMath>
              <m:sSup>
                <m:e>
                  <m:r>
                    <m:t>Y</m:t>
                  </m:r>
                </m:e>
                <m:sup>
                  <m:r>
                    <m:t>a</m:t>
                  </m:r>
                </m:sup>
              </m:sSup>
            </m:oMath>
            <w:r>
              <w:t xml:space="preserve"> </w:t>
            </w:r>
            <w:r>
              <w:t xml:space="preserve">and the effect of</w:t>
            </w:r>
            <w:r>
              <w:t xml:space="preserve"> </w:t>
            </w:r>
            <m:oMath>
              <m:r>
                <m:t>A</m:t>
              </m:r>
            </m:oMath>
            <w:r>
              <w:t xml:space="preserve"> </w:t>
            </w:r>
            <w:r>
              <w:t xml:space="preserve">are not well-defined.</w:t>
            </w:r>
          </w:p>
          <w:bookmarkEnd w:id="5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3.6: When causal inference for non-interventions goes unquestioned</w:t>
            </w:r>
          </w:p>
        </w:tc>
      </w:tr>
      <w:tr>
        <w:trPr>
          <w:cantSplit/>
        </w:trPr>
        <w:tc>
          <w:tcPr>
            <w:tcMar>
              <w:top w:w="108" w:type="dxa"/>
              <w:bottom w:w="108" w:type="dxa"/>
            </w:tcMar>
          </w:tcPr>
          <w:p>
            <w:pPr>
              <w:pStyle w:val="BodyText"/>
            </w:pPr>
            <w:pPr>
              <w:spacing w:before="16"/>
            </w:pPr>
            <w:r>
              <w:t xml:space="preserve">In a trial with assignment</w:t>
            </w:r>
            <w:r>
              <w:t xml:space="preserve"> </w:t>
            </w:r>
            <m:oMath>
              <m:r>
                <m:t>Z</m:t>
              </m:r>
            </m:oMath>
            <w:r>
              <w:t xml:space="preserve"> </w:t>
            </w:r>
            <w:r>
              <w:t xml:space="preserve">and received treatment</w:t>
            </w:r>
            <w:r>
              <w:t xml:space="preserve"> </w:t>
            </w:r>
            <m:oMath>
              <m:r>
                <m:t>A</m:t>
              </m:r>
            </m:oMath>
            <w:r>
              <w:t xml:space="preserve">, the intention-to-treat effect of</w:t>
            </w:r>
            <w:r>
              <w:t xml:space="preserve"> </w:t>
            </w:r>
            <m:oMath>
              <m:r>
                <m:t>Z</m:t>
              </m:r>
            </m:oMath>
            <w:r>
              <w:t xml:space="preserve"> </w:t>
            </w:r>
            <w:r>
              <w:t xml:space="preserve">is well-defined because</w:t>
            </w:r>
            <w:r>
              <w:t xml:space="preserve"> </w:t>
            </w:r>
            <m:oMath>
              <m:r>
                <m:t>Z</m:t>
              </m:r>
            </m:oMath>
            <w:r>
              <w:t xml:space="preserve"> </w:t>
            </w:r>
            <w:r>
              <w:t xml:space="preserve">is an intervention</w:t>
            </w:r>
            <w:r>
              <w:t xml:space="preserve"> </w:t>
            </w:r>
            <w:r>
              <w:t xml:space="preserve">(Hernán and Robins 2020, Fine Point 3.6, p. 43)</w:t>
            </w:r>
            <w:r>
              <w:t xml:space="preserve">.</w:t>
            </w:r>
            <w:r>
              <w:t xml:space="preserve"> </w:t>
            </w:r>
            <w:r>
              <w:t xml:space="preserve">With perfect adherence and no direct effect of</w:t>
            </w:r>
            <w:r>
              <w:t xml:space="preserve"> </w:t>
            </w:r>
            <m:oMath>
              <m:r>
                <m:t>Z</m:t>
              </m:r>
            </m:oMath>
            <w:r>
              <w:t xml:space="preserve">,</w:t>
            </w:r>
            <w:r>
              <w:t xml:space="preserve"> </w:t>
            </w:r>
            <m:oMath>
              <m:r>
                <m:t>Z</m:t>
              </m:r>
              <m:r>
                <m:rPr>
                  <m:sty m:val="p"/>
                </m:rPr>
                <m:t>=</m:t>
              </m:r>
              <m:r>
                <m:t>A</m:t>
              </m:r>
            </m:oMath>
            <w:r>
              <w:t xml:space="preserve"> </w:t>
            </w:r>
            <w:r>
              <w:t xml:space="preserve">and</w:t>
            </w:r>
            <w:r>
              <w:t xml:space="preserve"> </w:t>
            </w:r>
            <m:oMath>
              <m:r>
                <m:t>Z</m:t>
              </m:r>
            </m:oMath>
            <w:r>
              <w:t xml:space="preserve"> </w:t>
            </w:r>
            <w:r>
              <w:t xml:space="preserve">is an ENDE intervention for</w:t>
            </w:r>
            <w:r>
              <w:t xml:space="preserve"> </w:t>
            </w:r>
            <m:oMath>
              <m:r>
                <m:t>A</m:t>
              </m:r>
            </m:oMath>
            <w:r>
              <w:t xml:space="preserve">.</w:t>
            </w:r>
            <w:r>
              <w:t xml:space="preserve"> </w:t>
            </w:r>
            <w:r>
              <w:t xml:space="preserve">Without perfect adherence,</w:t>
            </w:r>
            <w:r>
              <w:t xml:space="preserve"> </w:t>
            </w:r>
            <m:oMath>
              <m:r>
                <m:t>Z</m:t>
              </m:r>
            </m:oMath>
            <w:r>
              <w:t xml:space="preserve"> </w:t>
            </w:r>
            <w:r>
              <w:t xml:space="preserve">is not an ENDE intervention for everyone, because it does not succeed in setting</w:t>
            </w:r>
            <w:r>
              <w:t xml:space="preserve"> </w:t>
            </w:r>
            <m:oMath>
              <m:r>
                <m:t>A</m:t>
              </m:r>
            </m:oMath>
            <w:r>
              <w:t xml:space="preserve"> </w:t>
            </w:r>
            <w:r>
              <w:t xml:space="preserve">to 1 or 0 for every individual (even if</w:t>
            </w:r>
            <w:r>
              <w:t xml:space="preserve"> </w:t>
            </w:r>
            <m:oMath>
              <m:r>
                <m:t>Z</m:t>
              </m:r>
            </m:oMath>
            <w:r>
              <w:t xml:space="preserve"> </w:t>
            </w:r>
            <w:r>
              <w:t xml:space="preserve">has no direct effect on</w:t>
            </w:r>
            <w:r>
              <w:t xml:space="preserve"> </w:t>
            </w:r>
            <m:oMath>
              <m:r>
                <m:t>Y</m:t>
              </m:r>
            </m:oMath>
            <w:r>
              <w:t xml:space="preserve">).</w:t>
            </w:r>
            <w:r>
              <w:t xml:space="preserve"> </w:t>
            </w:r>
            <w:r>
              <w:t xml:space="preserve">The effect of</w:t>
            </w:r>
            <w:r>
              <w:t xml:space="preserve"> </w:t>
            </w:r>
            <m:oMath>
              <m:r>
                <m:t>A</m:t>
              </m:r>
            </m:oMath>
            <w:r>
              <w:t xml:space="preserve"> </w:t>
            </w:r>
            <w:r>
              <w:t xml:space="preserve">in the whole population is then well-defined only if some ENDE intervention</w:t>
            </w:r>
            <w:r>
              <w:t xml:space="preserve"> </w:t>
            </w:r>
            <m:oMath>
              <m:r>
                <m:t>X</m:t>
              </m:r>
            </m:oMath>
            <w:r>
              <w:t xml:space="preserve"> </w:t>
            </w:r>
            <w:r>
              <w:t xml:space="preserve">on</w:t>
            </w:r>
            <w:r>
              <w:t xml:space="preserve"> </w:t>
            </w:r>
            <m:oMath>
              <m:r>
                <m:t>A</m:t>
              </m:r>
            </m:oMath>
            <w:r>
              <w:t xml:space="preserve"> </w:t>
            </w:r>
            <w:r>
              <w:t xml:space="preserve">exists (e.g., adding aspirin to food without the participants’ knowledge).</w:t>
            </w:r>
            <w:r>
              <w:t xml:space="preserve"> </w:t>
            </w:r>
            <w:r>
              <w:t xml:space="preserve">Most experts find this so self-evident that</w:t>
            </w:r>
            <w:r>
              <w:t xml:space="preserve"> </w:t>
            </w:r>
            <w:r>
              <w:t xml:space="preserve">“the effect of received treatment”</w:t>
            </w:r>
            <w:r>
              <w:t xml:space="preserve"> </w:t>
            </w:r>
            <w:r>
              <w:t xml:space="preserve">is discussed without mentioning</w:t>
            </w:r>
            <w:r>
              <w:t xml:space="preserve"> </w:t>
            </w:r>
            <m:oMath>
              <m:r>
                <m:t>X</m:t>
              </m:r>
            </m:oMath>
            <w:r>
              <w:t xml:space="preserve">.</w:t>
            </w:r>
          </w:p>
          <w:p>
            <w:pPr>
              <w:pStyle w:val="BodyText"/>
            </w:pPr>
            <w:r>
              <w:t xml:space="preserve">Whether or not such an</w:t>
            </w:r>
            <w:r>
              <w:t xml:space="preserve"> </w:t>
            </w:r>
            <m:oMath>
              <m:r>
                <m:t>X</m:t>
              </m:r>
            </m:oMath>
            <w:r>
              <w:t xml:space="preserve"> </w:t>
            </w:r>
            <w:r>
              <w:t xml:space="preserve">exists,</w:t>
            </w:r>
            <w:r>
              <w:t xml:space="preserve"> </w:t>
            </w:r>
            <m:oMath>
              <m:r>
                <m:t>Z</m:t>
              </m:r>
            </m:oMath>
            <w:r>
              <w:t xml:space="preserve"> </w:t>
            </w:r>
            <w:r>
              <w:t xml:space="preserve">is effective for one subset: individuals who would have</w:t>
            </w:r>
            <w:r>
              <w:t xml:space="preserve"> </w:t>
            </w:r>
            <m:oMath>
              <m:r>
                <m:t>A</m:t>
              </m:r>
              <m:r>
                <m:rPr>
                  <m:sty m:val="p"/>
                </m:rPr>
                <m:t>=</m:t>
              </m:r>
              <m:r>
                <m:t>1</m:t>
              </m:r>
            </m:oMath>
            <w:r>
              <w:t xml:space="preserve"> </w:t>
            </w:r>
            <w:r>
              <w:t xml:space="preserve">under</w:t>
            </w:r>
            <w:r>
              <w:t xml:space="preserve"> </w:t>
            </w:r>
            <m:oMath>
              <m:r>
                <m:t>Z</m:t>
              </m:r>
              <m:r>
                <m:rPr>
                  <m:sty m:val="p"/>
                </m:rPr>
                <m:t>=</m:t>
              </m:r>
              <m:r>
                <m:t>1</m:t>
              </m:r>
            </m:oMath>
            <w:r>
              <w:t xml:space="preserve"> </w:t>
            </w:r>
            <w:r>
              <w:t xml:space="preserve">and</w:t>
            </w:r>
            <w:r>
              <w:t xml:space="preserve"> </w:t>
            </w:r>
            <m:oMath>
              <m:r>
                <m:t>A</m:t>
              </m:r>
              <m:r>
                <m:rPr>
                  <m:sty m:val="p"/>
                </m:rPr>
                <m:t>=</m:t>
              </m:r>
              <m:r>
                <m:t>0</m:t>
              </m:r>
            </m:oMath>
            <w:r>
              <w:t xml:space="preserve"> </w:t>
            </w:r>
            <w:r>
              <w:t xml:space="preserve">under</w:t>
            </w:r>
            <w:r>
              <w:t xml:space="preserve"> </w:t>
            </w:r>
            <m:oMath>
              <m:r>
                <m:t>Z</m:t>
              </m:r>
              <m:r>
                <m:rPr>
                  <m:sty m:val="p"/>
                </m:rPr>
                <m:t>=</m:t>
              </m:r>
              <m:r>
                <m:t>0</m:t>
              </m:r>
            </m:oMath>
            <w:r>
              <w:t xml:space="preserve">.</w:t>
            </w:r>
            <w:r>
              <w:t xml:space="preserve"> </w:t>
            </w:r>
            <w:r>
              <w:t xml:space="preserve">For them,</w:t>
            </w:r>
            <w:r>
              <w:t xml:space="preserve"> </w:t>
            </w:r>
            <m:oMath>
              <m:r>
                <m:t>Z</m:t>
              </m:r>
            </m:oMath>
            <w:r>
              <w:t xml:space="preserve"> </w:t>
            </w:r>
            <w:r>
              <w:t xml:space="preserve">is an ENDE intervention, so the effect of</w:t>
            </w:r>
            <w:r>
              <w:t xml:space="preserve"> </w:t>
            </w:r>
            <m:oMath>
              <m:r>
                <m:t>A</m:t>
              </m:r>
            </m:oMath>
            <w:r>
              <w:t xml:space="preserve"> </w:t>
            </w:r>
            <w:r>
              <w:t xml:space="preserve">in that subset is well-defined and equals the effect of</w:t>
            </w:r>
            <w:r>
              <w:t xml:space="preserve"> </w:t>
            </w:r>
            <m:oMath>
              <m:r>
                <m:t>Z</m:t>
              </m:r>
            </m:oMath>
            <w:r>
              <w:t xml:space="preserve">.</w:t>
            </w:r>
            <w:r>
              <w:t xml:space="preserve"> </w:t>
            </w:r>
            <w:r>
              <w:t xml:space="preserve">Chapter 16 calls this subset the</w:t>
            </w:r>
            <w:r>
              <w:t xml:space="preserve"> </w:t>
            </w:r>
            <w:r>
              <w:rPr>
                <w:b/>
                <w:bCs/>
              </w:rPr>
              <w:t xml:space="preserve">compliers</w:t>
            </w:r>
            <w:r>
              <w:t xml:space="preserve">;</w:t>
            </w:r>
            <w:r>
              <w:t xml:space="preserve"> </w:t>
            </w:r>
            <w:r>
              <w:t xml:space="preserve">its members cannot be identified individually, but the effect of</w:t>
            </w:r>
            <w:r>
              <w:t xml:space="preserve"> </w:t>
            </w:r>
            <m:oMath>
              <m:r>
                <m:t>A</m:t>
              </m:r>
            </m:oMath>
            <w:r>
              <w:t xml:space="preserve"> </w:t>
            </w:r>
            <w:r>
              <w:t xml:space="preserve">among them can be identified under additional assumptions.</w:t>
            </w:r>
          </w:p>
          <w:p>
            <w:pPr>
              <w:pStyle w:val="BodyText"/>
            </w:pPr>
            <w:r>
              <w:t xml:space="preserve">If</w:t>
            </w:r>
            <w:r>
              <w:t xml:space="preserve"> </w:t>
            </w:r>
            <m:oMath>
              <m:r>
                <m:t>Z</m:t>
              </m:r>
            </m:oMath>
            <w:r>
              <w:t xml:space="preserve"> </w:t>
            </w:r>
            <w:r>
              <w:t xml:space="preserve">has direct effects on</w:t>
            </w:r>
            <w:r>
              <w:t xml:space="preserve"> </w:t>
            </w:r>
            <m:oMath>
              <m:r>
                <m:t>Y</m:t>
              </m:r>
            </m:oMath>
            <w:r>
              <w:t xml:space="preserve"> </w:t>
            </w:r>
            <w:r>
              <w:t xml:space="preserve">not through</w:t>
            </w:r>
            <w:r>
              <w:t xml:space="preserve"> </w:t>
            </w:r>
            <m:oMath>
              <m:r>
                <m:t>A</m:t>
              </m:r>
            </m:oMath>
            <w:r>
              <w:t xml:space="preserve">, the effect of</w:t>
            </w:r>
            <w:r>
              <w:t xml:space="preserve"> </w:t>
            </w:r>
            <m:oMath>
              <m:r>
                <m:t>Z</m:t>
              </m:r>
            </m:oMath>
            <w:r>
              <w:t xml:space="preserve"> </w:t>
            </w:r>
            <w:r>
              <w:t xml:space="preserve">differs from that of</w:t>
            </w:r>
            <w:r>
              <w:t xml:space="preserve"> </w:t>
            </w:r>
            <m:oMath>
              <m:r>
                <m:t>X</m:t>
              </m:r>
            </m:oMath>
            <w:r>
              <w:t xml:space="preserve"> </w:t>
            </w:r>
            <w:r>
              <w:t xml:space="preserve">even under full adherence.</w:t>
            </w:r>
          </w:p>
          <w:p>
            <w:pPr>
              <w:pStyle w:val="BodyText"/>
            </w:pPr>
            <w:pPr>
              <w:spacing w:after="16"/>
            </w:pPr>
            <w:r>
              <w:t xml:space="preserve">Some authors treat</w:t>
            </w:r>
            <w:r>
              <w:t xml:space="preserve"> </w:t>
            </w:r>
            <w:r>
              <w:t xml:space="preserve">“the causal effect of</w:t>
            </w:r>
            <w:r>
              <w:t xml:space="preserve"> </w:t>
            </w:r>
            <m:oMath>
              <m:r>
                <m:t>A</m:t>
              </m:r>
            </m:oMath>
            <w:r>
              <w:t xml:space="preserve"> </w:t>
            </w:r>
            <w:r>
              <w:t xml:space="preserve">on</w:t>
            </w:r>
            <w:r>
              <w:t xml:space="preserve"> </w:t>
            </w:r>
            <m:oMath>
              <m:r>
                <m:t>Y</m:t>
              </m:r>
            </m:oMath>
            <w:r>
              <w:t xml:space="preserve">”</w:t>
            </w:r>
            <w:r>
              <w:t xml:space="preserve"> </w:t>
            </w:r>
            <w:r>
              <w:t xml:space="preserve">as well-defined even where many experts would not grant that any ENDE intervention</w:t>
            </w:r>
            <w:r>
              <w:t xml:space="preserve"> </w:t>
            </w:r>
            <m:oMath>
              <m:r>
                <m:t>X</m:t>
              </m:r>
            </m:oMath>
            <w:r>
              <w:t xml:space="preserve"> </w:t>
            </w:r>
            <w:r>
              <w:t xml:space="preserve">on</w:t>
            </w:r>
            <w:r>
              <w:t xml:space="preserve"> </w:t>
            </w:r>
            <m:oMath>
              <m:r>
                <m:t>A</m:t>
              </m:r>
            </m:oMath>
            <w:r>
              <w:t xml:space="preserve"> </w:t>
            </w:r>
            <w:r>
              <w:t xml:space="preserve">exists (Pearl 2009;</w:t>
            </w:r>
            <w:r>
              <w:t xml:space="preserve"> </w:t>
            </w:r>
            <w:r>
              <w:t xml:space="preserve">Schwartz et al. 2016;</w:t>
            </w:r>
            <w:r>
              <w:t xml:space="preserve"> </w:t>
            </w:r>
            <w:r>
              <w:t xml:space="preserve">Glymour and Spiegelman 2016)</w:t>
            </w:r>
            <w:r>
              <w:t xml:space="preserve"> </w:t>
            </w:r>
            <w:r>
              <w:t xml:space="preserve">(Hernán and Robins 2020, 42)</w:t>
            </w:r>
            <w:r>
              <w:t xml:space="preserve">.</w:t>
            </w:r>
          </w:p>
          <w:p/>
        </w:tc>
      </w:tr>
    </w:tbl>
    <w:bookmarkEnd w:id="57"/>
    <w:bookmarkStart w:id="58" w:name="what-a-valid-emulation-needs"/>
    <w:p>
      <w:pPr>
        <w:pStyle w:val="Heading3"/>
      </w:pPr>
      <w:r>
        <w:t xml:space="preserve">6.4 What a valid emulation needs</w:t>
      </w:r>
    </w:p>
    <w:p>
      <w:r>
        <w:pict>
          <v:rect style="width:0;height:1.5pt" o:hralign="center" o:hrstd="t" o:hr="t"/>
        </w:pict>
      </w:r>
    </w:p>
    <w:p>
      <w:pPr>
        <w:pStyle w:val="Compact"/>
        <w:numPr>
          <w:ilvl w:val="0"/>
          <w:numId w:val="1019"/>
        </w:numPr>
      </w:pPr>
      <w:r>
        <w:t xml:space="preserve">enough information to map the protocol to the data: identify eligible individuals, classify them by intervention, and ascertain outcomes;</w:t>
      </w:r>
    </w:p>
    <w:p>
      <w:pPr>
        <w:pStyle w:val="Compact"/>
        <w:numPr>
          <w:ilvl w:val="0"/>
          <w:numId w:val="1019"/>
        </w:numPr>
      </w:pPr>
      <w:r>
        <w:t xml:space="preserve">when using IP weighting or standardization, enough adjustment variables</w:t>
      </w:r>
      <w:r>
        <w:t xml:space="preserve"> </w:t>
      </w:r>
      <m:oMath>
        <m:r>
          <m:t>L</m:t>
        </m:r>
      </m:oMath>
      <w:r>
        <w:t xml:space="preserve"> </w:t>
      </w:r>
      <w:r>
        <w:t xml:space="preserve">for conditional exchangeability.</w:t>
      </w:r>
      <w:r>
        <w:t xml:space="preserve"> </w:t>
      </w:r>
      <w:r>
        <w:t xml:space="preserve">For</w:t>
      </w:r>
      <w:r>
        <w:t xml:space="preserve"> </w:t>
      </w:r>
      <w:r>
        <w:t xml:space="preserve">“the effect of blood pressure on stroke”</w:t>
      </w:r>
      <w:r>
        <w:t xml:space="preserve">, investigators who believe in an ENDE intervention would adjust for variables, such as diet and exercise, that they believe affect both blood pressure and stroke.</w:t>
      </w:r>
    </w:p>
    <w:p>
      <w:pPr>
        <w:pStyle w:val="FirstParagraph"/>
      </w:pPr>
      <w:r>
        <w:t xml:space="preserve">Chapter 16 considers alternative identifying conditions for emulating a target trial.</w:t>
      </w:r>
    </w:p>
    <w:bookmarkEnd w:id="58"/>
    <w:bookmarkStart w:id="64" w:name="X6813d52a0577ae2705d78ee143f621d915a20f9"/>
    <w:p>
      <w:pPr>
        <w:pStyle w:val="Heading3"/>
      </w:pPr>
      <w:r>
        <w:t xml:space="preserve">6.5 Anchoring analyses to realistic interventions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9" w:name="exm-bmi-target-trial"/>
          <w:p>
            <w:pPr>
              <w:pStyle w:val="BodyText"/>
            </w:pPr>
            <w:r>
              <w:rPr>
                <w:b/>
                <w:bCs/>
              </w:rPr>
              <w:t xml:space="preserve">Example 6 (Body mass index and death)</w:t>
            </w:r>
            <w:r>
              <w:t xml:space="preserve"> </w:t>
            </w:r>
            <w:r>
              <w:t xml:space="preserve">Comparing the risk of death between people with body mass index (BMI) 25 versus 30 at the start of follow-up implies a target trial of an instantaneous, possibly very large, weight change, for which no ENDE intervention is known.</w:t>
            </w:r>
            <w:r>
              <w:t xml:space="preserve"> </w:t>
            </w:r>
            <w:r>
              <w:t xml:space="preserve">A modified analysis could emulate a more reasonable target trial, e.g., one assigning some individuals to a 5% reduction in BMI every year, starting at age 40, for as long as their BMI stays over 25 (a sustained strategy of the kind studied in Part III).</w:t>
            </w:r>
          </w:p>
          <w:bookmarkEnd w:id="59"/>
        </w:tc>
      </w:tr>
    </w:tbl>
    <w:p>
      <w:pPr>
        <w:pStyle w:val="BodyText"/>
      </w:pPr>
      <w:r>
        <w:t xml:space="preserve">Experts may still disagree that ENDE interventions exist for gradual weight change, but such interventions are more plausible than instantaneous weight loss.</w:t>
      </w:r>
      <w:r>
        <w:t xml:space="preserve"> </w:t>
      </w:r>
      <w:r>
        <w:t xml:space="preserve">One course of action is to proceed as if they existed, adjusting for prognostic factors</w:t>
      </w:r>
      <w:r>
        <w:t xml:space="preserve"> </w:t>
      </w:r>
      <m:oMath>
        <m:r>
          <m:t>L</m:t>
        </m:r>
      </m:oMath>
      <w:r>
        <w:t xml:space="preserve">, while accepting that the results lack a causal interpretation and may be inadequate for decisions.</w:t>
      </w:r>
      <w:r>
        <w:t xml:space="preserve"> </w:t>
      </w:r>
      <w:r>
        <w:t xml:space="preserve">Such an analysis may still tell us something about what ENDE interventions would do were they to exist, or inspire technologies to create them.</w:t>
      </w:r>
      <w:r>
        <w:t xml:space="preserve"> </w:t>
      </w:r>
      <w:r>
        <w:t xml:space="preserve">Danaei et al. (2016) considered unknown interventions producing progressive weight loss over several years in a study of weight loss and heart disease.</w:t>
      </w:r>
    </w:p>
    <w:p>
      <w:pPr>
        <w:pStyle w:val="BodyText"/>
      </w:pPr>
      <w:r>
        <w:t xml:space="preserve">At the very least, specifying a target trial aligns causal questions with interventions that are feasible or not totally unrealistic, and helps decision makers recognize analyses that imply extreme or impossible interventions.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3.7: Some limits of target trial emulation</w:t>
            </w:r>
          </w:p>
        </w:tc>
      </w:tr>
      <w:tr>
        <w:trPr>
          <w:cantSplit/>
        </w:trPr>
        <w:tc>
          <w:tcPr>
            <w:tcMar>
              <w:top w:w="108" w:type="dxa"/>
              <w:bottom w:w="108" w:type="dxa"/>
            </w:tcMar>
          </w:tcPr>
          <w:p>
            <w:pPr>
              <w:pStyle w:val="BodyText"/>
            </w:pPr>
            <w:pPr>
              <w:spacing w:before="16"/>
            </w:pPr>
            <w:r>
              <w:t xml:space="preserve">“The effect of heart transplant”</w:t>
            </w:r>
            <w:r>
              <w:t xml:space="preserve"> </w:t>
            </w:r>
            <w:r>
              <w:t xml:space="preserve">can mean the average counterfactual outcome of the</w:t>
            </w:r>
            <w:r>
              <w:t xml:space="preserve"> </w:t>
            </w:r>
            <m:oMath>
              <m:r>
                <m:t>n</m:t>
              </m:r>
            </m:oMath>
            <w:r>
              <w:t xml:space="preserve"> </w:t>
            </w:r>
            <w:r>
              <w:t xml:space="preserve">eligible individuals under:</w:t>
            </w:r>
          </w:p>
          <w:p>
            <w:pPr>
              <w:pStyle w:val="Compact"/>
              <w:numPr>
                <w:ilvl w:val="0"/>
                <w:numId w:val="1020"/>
              </w:numPr>
            </w:pPr>
            <w:r>
              <w:t xml:space="preserve">an intervention in which all</w:t>
            </w:r>
            <w:r>
              <w:t xml:space="preserve"> </w:t>
            </w:r>
            <m:oMath>
              <m:r>
                <m:t>n</m:t>
              </m:r>
            </m:oMath>
            <w:r>
              <w:t xml:space="preserve"> </w:t>
            </w:r>
            <w:r>
              <w:t xml:space="preserve">individuals receive treatment concurrently;</w:t>
            </w:r>
            <w:r>
              <w:t xml:space="preserve"> </w:t>
            </w:r>
            <w:r>
              <w:t xml:space="preserve">or</w:t>
            </w:r>
          </w:p>
          <w:p>
            <w:pPr>
              <w:pStyle w:val="Compact"/>
              <w:numPr>
                <w:ilvl w:val="0"/>
                <w:numId w:val="1020"/>
              </w:numPr>
            </w:pPr>
            <w:r>
              <w:t xml:space="preserve">an intervention in which each individual</w:t>
            </w:r>
            <w:r>
              <w:t xml:space="preserve"> </w:t>
            </w:r>
            <m:oMath>
              <m:r>
                <m:t>i</m:t>
              </m:r>
            </m:oMath>
            <w:r>
              <w:t xml:space="preserve"> </w:t>
            </w:r>
            <w:r>
              <w:t xml:space="preserve">receives treatment while everyone else receives the treatment they actually received.</w:t>
            </w:r>
          </w:p>
          <w:p>
            <w:pPr>
              <w:pStyle w:val="FirstParagraph"/>
            </w:pPr>
            <w:pPr>
              <w:spacing w:after="16"/>
            </w:pPr>
            <w:r>
              <w:t xml:space="preserve">Interpretation (ii), an average of</w:t>
            </w:r>
            <w:r>
              <w:t xml:space="preserve"> </w:t>
            </w:r>
            <m:oMath>
              <m:r>
                <m:t>n</m:t>
              </m:r>
            </m:oMath>
            <w:r>
              <w:t xml:space="preserve"> </w:t>
            </w:r>
            <w:r>
              <w:t xml:space="preserve">interventions, is the one relevant to a physician and patient deciding on transplant, and the one the book uses implicitly.</w:t>
            </w:r>
            <w:r>
              <w:t xml:space="preserve"> </w:t>
            </w:r>
            <w:r>
              <w:t xml:space="preserve">Interpretation (i) is not well-defined: it does not say how the health system would be redesigned to supply the hearts and the capacity.</w:t>
            </w:r>
            <w:r>
              <w:t xml:space="preserve"> </w:t>
            </w:r>
            <w:r>
              <w:t xml:space="preserve">If that redesign were specified, current observational data would be inadequate, because they were generated under the old system (e.g., a system that transplants everyone might accept lower-quality organs).</w:t>
            </w:r>
            <w:r>
              <w:t xml:space="preserve"> </w:t>
            </w:r>
            <w:r>
              <w:t xml:space="preserve">This issue is related to interference (Fine Point 1.1), although the interference literature usually assumes interpretation (i) is well-defined.</w:t>
            </w:r>
            <w:r>
              <w:t xml:space="preserve"> </w:t>
            </w:r>
            <w:r>
              <w:t xml:space="preserve">Observational data may be insufficient to characterize the effect of scaling up an intervention.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3.2: Recursive substitution</w:t>
            </w:r>
          </w:p>
        </w:tc>
      </w:tr>
      <w:tr>
        <w:trPr>
          <w:cantSplit/>
        </w:trPr>
        <w:tc>
          <w:tcPr>
            <w:tcMar>
              <w:top w:w="108" w:type="dxa"/>
              <w:bottom w:w="108" w:type="dxa"/>
            </w:tcMar>
          </w:tcPr>
          <w:p>
            <w:pPr>
              <w:pStyle w:val="BodyText"/>
            </w:pPr>
            <w:pPr>
              <w:spacing w:before="16" w:after="16"/>
            </w:pPr>
            <w:r>
              <w:t xml:space="preserve">For chronologically ordered variables</w:t>
            </w:r>
            <w:r>
              <w:t xml:space="preserve"> </w:t>
            </w:r>
            <m:oMath>
              <m:r>
                <m:t>L</m:t>
              </m:r>
              <m:r>
                <m:rPr>
                  <m:sty m:val="p"/>
                </m:rPr>
                <m:t>,</m:t>
              </m:r>
              <m:r>
                <m:t>A</m:t>
              </m:r>
              <m:r>
                <m:rPr>
                  <m:sty m:val="p"/>
                </m:rPr>
                <m:t>,</m:t>
              </m:r>
              <m:r>
                <m:t>M</m:t>
              </m:r>
              <m:r>
                <m:rPr>
                  <m:sty m:val="p"/>
                </m:rPr>
                <m:t>,</m:t>
              </m:r>
              <m:r>
                <m:t>Y</m:t>
              </m:r>
            </m:oMath>
            <w:r>
              <w:t xml:space="preserve"> </w:t>
            </w:r>
            <w:r>
              <w:t xml:space="preserve">with well-defined interventions on</w:t>
            </w:r>
            <w:r>
              <w:t xml:space="preserve"> </w:t>
            </w:r>
            <m:oMath>
              <m:r>
                <m:t>L</m:t>
              </m:r>
              <m:r>
                <m:rPr>
                  <m:sty m:val="p"/>
                </m:rPr>
                <m:t>,</m:t>
              </m:r>
              <m:r>
                <m:t>A</m:t>
              </m:r>
              <m:r>
                <m:rPr>
                  <m:sty m:val="p"/>
                </m:rPr>
                <m:t>,</m:t>
              </m:r>
              <m:r>
                <m:t>M</m:t>
              </m:r>
            </m:oMath>
            <w:r>
              <w:t xml:space="preserve">, the</w:t>
            </w:r>
            <w:r>
              <w:t xml:space="preserve"> </w:t>
            </w:r>
            <w:r>
              <w:rPr>
                <w:b/>
                <w:bCs/>
              </w:rPr>
              <w:t xml:space="preserve">one-step-ahead counterfactuals</w:t>
            </w:r>
            <w:r>
              <w:t xml:space="preserve"> </w:t>
            </w:r>
            <w:r>
              <w:t xml:space="preserve">are</w:t>
            </w:r>
            <w:r>
              <w:t xml:space="preserve"> </w:t>
            </w:r>
            <m:oMath>
              <m:r>
                <m:t>L</m:t>
              </m:r>
              <m:r>
                <m:rPr>
                  <m:sty m:val="p"/>
                </m:rPr>
                <m:t>,</m:t>
              </m:r>
              <m:sSup>
                <m:e>
                  <m:r>
                    <m:t>A</m:t>
                  </m:r>
                </m:e>
                <m:sup>
                  <m:r>
                    <m:t>l</m:t>
                  </m:r>
                </m:sup>
              </m:sSup>
              <m:r>
                <m:rPr>
                  <m:sty m:val="p"/>
                </m:rPr>
                <m:t>,</m:t>
              </m:r>
              <m:sSup>
                <m:e>
                  <m:r>
                    <m:t>M</m:t>
                  </m:r>
                </m:e>
                <m:sup>
                  <m:r>
                    <m:t>l</m:t>
                  </m:r>
                  <m:r>
                    <m:rPr>
                      <m:sty m:val="p"/>
                    </m:rPr>
                    <m:t>,</m:t>
                  </m:r>
                  <m:r>
                    <m:t>a</m:t>
                  </m:r>
                </m:sup>
              </m:sSup>
              <m:r>
                <m:rPr>
                  <m:sty m:val="p"/>
                </m:rPr>
                <m:t>,</m:t>
              </m:r>
              <m:sSup>
                <m:e>
                  <m:r>
                    <m:t>Y</m:t>
                  </m:r>
                </m:e>
                <m:sup>
                  <m:r>
                    <m:t>l</m:t>
                  </m:r>
                  <m:r>
                    <m:rPr>
                      <m:sty m:val="p"/>
                    </m:rPr>
                    <m:t>,</m:t>
                  </m:r>
                  <m:r>
                    <m:t>a</m:t>
                  </m:r>
                  <m:r>
                    <m:rPr>
                      <m:sty m:val="p"/>
                    </m:rPr>
                    <m:t>,</m:t>
                  </m:r>
                  <m:r>
                    <m:t>m</m:t>
                  </m:r>
                </m:sup>
              </m:sSup>
            </m:oMath>
            <w:r>
              <w:t xml:space="preserve">.</w:t>
            </w:r>
            <w:r>
              <w:t xml:space="preserve"> </w:t>
            </w:r>
            <w:r>
              <w:t xml:space="preserve">All other factuals and well-defined counterfactuals are functions of them via recursive substitution, e.g.,</w:t>
            </w:r>
            <w:r>
              <w:t xml:space="preserve"> </w:t>
            </w:r>
            <m:oMath>
              <m:r>
                <m:t>A</m:t>
              </m:r>
              <m:r>
                <m:rPr>
                  <m:sty m:val="p"/>
                </m:rPr>
                <m:t>=</m:t>
              </m:r>
              <m:sSup>
                <m:e>
                  <m:r>
                    <m:t>A</m:t>
                  </m:r>
                </m:e>
                <m:sup>
                  <m:r>
                    <m:t>L</m:t>
                  </m:r>
                </m:sup>
              </m:sSup>
            </m:oMath>
            <w:r>
              <w:t xml:space="preserve">,</w:t>
            </w:r>
            <w:r>
              <w:t xml:space="preserve"> </w:t>
            </w:r>
            <m:oMath>
              <m:sSup>
                <m:e>
                  <m:r>
                    <m:t>M</m:t>
                  </m:r>
                </m:e>
                <m:sup>
                  <m:r>
                    <m:t>a</m:t>
                  </m:r>
                </m:sup>
              </m:sSup>
              <m:r>
                <m:rPr>
                  <m:sty m:val="p"/>
                </m:rPr>
                <m:t>=</m:t>
              </m:r>
              <m:sSup>
                <m:e>
                  <m:r>
                    <m:t>M</m:t>
                  </m:r>
                </m:e>
                <m:sup>
                  <m:r>
                    <m:t>L</m:t>
                  </m:r>
                  <m:r>
                    <m:rPr>
                      <m:sty m:val="p"/>
                    </m:rPr>
                    <m:t>,</m:t>
                  </m:r>
                  <m:r>
                    <m:t>a</m:t>
                  </m:r>
                </m:sup>
              </m:sSup>
            </m:oMath>
            <w:r>
              <w:t xml:space="preserve">,</w:t>
            </w:r>
            <w:r>
              <w:t xml:space="preserve"> </w:t>
            </w:r>
            <m:oMath>
              <m:sSup>
                <m:e>
                  <m:r>
                    <m:t>Y</m:t>
                  </m:r>
                </m:e>
                <m:sup>
                  <m:r>
                    <m:t>a</m:t>
                  </m:r>
                </m:sup>
              </m:sSup>
              <m:r>
                <m:rPr>
                  <m:sty m:val="p"/>
                </m:rPr>
                <m:t>=</m:t>
              </m:r>
              <m:sSup>
                <m:e>
                  <m:r>
                    <m:t>Y</m:t>
                  </m:r>
                </m:e>
                <m:sup>
                  <m:r>
                    <m:t>L</m:t>
                  </m:r>
                  <m:r>
                    <m:rPr>
                      <m:sty m:val="p"/>
                    </m:rPr>
                    <m:t>,</m:t>
                  </m:r>
                  <m:r>
                    <m:t>a</m:t>
                  </m:r>
                  <m:r>
                    <m:rPr>
                      <m:sty m:val="p"/>
                    </m:rPr>
                    <m:t>,</m:t>
                  </m:r>
                  <m:sSup>
                    <m:e>
                      <m:r>
                        <m:t>M</m:t>
                      </m:r>
                    </m:e>
                    <m:sup>
                      <m:r>
                        <m:t>a</m:t>
                      </m:r>
                    </m:sup>
                  </m:sSup>
                </m:sup>
              </m:sSup>
            </m:oMath>
            <w:r>
              <w:t xml:space="preserve">, and</w:t>
            </w:r>
            <w:r>
              <w:t xml:space="preserve"> </w:t>
            </w:r>
            <m:oMath>
              <m:r>
                <m:t>Y</m:t>
              </m:r>
              <m:r>
                <m:rPr>
                  <m:sty m:val="p"/>
                </m:rPr>
                <m:t>=</m:t>
              </m:r>
              <m:sSup>
                <m:e>
                  <m:r>
                    <m:t>Y</m:t>
                  </m:r>
                </m:e>
                <m:sup>
                  <m:r>
                    <m:t>L</m:t>
                  </m:r>
                  <m:r>
                    <m:rPr>
                      <m:sty m:val="p"/>
                    </m:rPr>
                    <m:t>,</m:t>
                  </m:r>
                  <m:r>
                    <m:t>A</m:t>
                  </m:r>
                  <m:r>
                    <m:rPr>
                      <m:sty m:val="p"/>
                    </m:rPr>
                    <m:t>,</m:t>
                  </m:r>
                  <m:r>
                    <m:t>M</m:t>
                  </m:r>
                </m:sup>
              </m:sSup>
            </m:oMath>
            <w:r>
              <w:t xml:space="preserve">.</w:t>
            </w:r>
            <w:r>
              <w:t xml:space="preserve"> </w:t>
            </w:r>
            <w:r>
              <w:t xml:space="preserve">Applied to the two transplant trials, recursive substitution shows why Trial 2’s outcome distribution is harder to transport: it changes whenever the distribution of the natural values</w:t>
            </w:r>
            <w:r>
              <w:t xml:space="preserve"> </w:t>
            </w:r>
            <m:oMath>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oMath>
            <w:r>
              <w:t xml:space="preserve"> </w:t>
            </w:r>
            <w:r>
              <w:t xml:space="preserve">differs between populations.</w:t>
            </w:r>
            <w:r>
              <w:t xml:space="preserve"> </w:t>
            </w:r>
            <w:r>
              <w:t xml:space="preserve">The argument applies equally to observational and randomized studies.</w:t>
            </w:r>
          </w:p>
          <w:p/>
        </w:tc>
      </w:tr>
    </w:tbl>
    <w:bookmarkEnd w:id="64"/>
    <w:bookmarkEnd w:id="65"/>
    <w:bookmarkStart w:id="66" w:name="summary"/>
    <w:p>
      <w:pPr>
        <w:pStyle w:val="Heading2"/>
      </w:pPr>
      <w:r>
        <w:t xml:space="preserve">7 Summary</w:t>
      </w:r>
    </w:p>
    <w:p>
      <w:r>
        <w:pict>
          <v:rect style="width:0;height:1.5pt" o:hralign="center" o:hrstd="t" o:hr="t"/>
        </w:pict>
      </w:r>
    </w:p>
    <w:p>
      <w:pPr>
        <w:pStyle w:val="FirstParagraph"/>
      </w:pPr>
      <w:r>
        <w:t xml:space="preserve">The identifiability conditions under which an observational study can be analyzed like a conditionally randomized experiment:</w:t>
      </w:r>
    </w:p>
    <w:p>
      <w:pPr>
        <w:pStyle w:val="Compact"/>
        <w:numPr>
          <w:ilvl w:val="0"/>
          <w:numId w:val="1021"/>
        </w:numPr>
      </w:pPr>
      <w:r>
        <w:rPr>
          <w:b/>
          <w:bCs/>
        </w:rPr>
        <w:t xml:space="preserve">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(untestable; requires expert knowledge)</w:t>
      </w:r>
    </w:p>
    <w:p>
      <w:pPr>
        <w:pStyle w:val="Compact"/>
        <w:numPr>
          <w:ilvl w:val="0"/>
          <w:numId w:val="1021"/>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all</w:t>
      </w:r>
      <w:r>
        <w:t xml:space="preserve"> </w:t>
      </w:r>
      <m:oMath>
        <m:r>
          <m:t>a</m:t>
        </m:r>
      </m:oMath>
      <w:r>
        <w:t xml:space="preserve"> </w:t>
      </w:r>
      <w:r>
        <w:t xml:space="preserve">in the contrast and all</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w:t>
      </w:r>
      <w:r>
        <w:t xml:space="preserve">(sometimes checkable)</w:t>
      </w:r>
    </w:p>
    <w:p>
      <w:pPr>
        <w:pStyle w:val="Compact"/>
        <w:numPr>
          <w:ilvl w:val="0"/>
          <w:numId w:val="1021"/>
        </w:numPr>
      </w:pPr>
      <w:r>
        <w:rPr>
          <w:b/>
          <w:bCs/>
        </w:rPr>
        <w:t xml:space="preserve">Consistency</w:t>
      </w:r>
      <w:r>
        <w:t xml:space="preserve">:</w:t>
      </w:r>
      <w:r>
        <w:t xml:space="preserve"> </w:t>
      </w:r>
      <m:oMath>
        <m:r>
          <m:t>Y</m:t>
        </m:r>
        <m:r>
          <m:rPr>
            <m:sty m:val="p"/>
          </m:rPr>
          <m:t>=</m:t>
        </m:r>
        <m:sSup>
          <m:e>
            <m:r>
              <m:t>Y</m:t>
            </m:r>
          </m:e>
          <m:sup>
            <m:r>
              <m:t>A</m:t>
            </m:r>
          </m:sup>
        </m:sSup>
      </m:oMath>
      <w:r>
        <w:t xml:space="preserve">, which requires (i) sufficiently well-defined interventions and (ii) a link between those interventions and the observed data</w:t>
      </w:r>
    </w:p>
    <w:p>
      <w:pPr>
        <w:pStyle w:val="FirstParagraph"/>
      </w:pPr>
      <w:r>
        <w:t xml:space="preserve">Specifying the</w:t>
      </w:r>
      <w:r>
        <w:t xml:space="preserve"> </w:t>
      </w:r>
      <w:r>
        <w:rPr>
          <w:b/>
          <w:bCs/>
        </w:rPr>
        <w:t xml:space="preserve">target trial</w:t>
      </w:r>
      <w:r>
        <w:t xml:space="preserve"> </w:t>
      </w:r>
      <w:r>
        <w:t xml:space="preserve">makes the causal question, and what the data must supply to emulate it, explicit.</w:t>
      </w:r>
      <w:r>
        <w:t xml:space="preserve"> </w:t>
      </w:r>
      <w:r>
        <w:t xml:space="preserve">For non-intervention variables, the target trial randomizes an ENDE intervention</w:t>
      </w:r>
      <w:r>
        <w:t xml:space="preserve"> </w:t>
      </w:r>
      <m:oMath>
        <m:r>
          <m:t>X</m:t>
        </m:r>
      </m:oMath>
      <w:r>
        <w:t xml:space="preserve">.</w:t>
      </w:r>
    </w:p>
    <w:p>
      <w:pPr>
        <w:pStyle w:val="BodyText"/>
      </w:pPr>
      <w:r>
        <w:rPr>
          <w:b/>
          <w:bCs/>
        </w:rPr>
        <w:t xml:space="preserve">Looking ahead</w:t>
      </w:r>
      <w:r>
        <w:t xml:space="preserve">:</w:t>
      </w:r>
    </w:p>
    <w:p>
      <w:pPr>
        <w:pStyle w:val="Compact"/>
        <w:numPr>
          <w:ilvl w:val="0"/>
          <w:numId w:val="1022"/>
        </w:numPr>
      </w:pPr>
      <w:r>
        <w:t xml:space="preserve">Chapter 4 discusses effect modification and the dependence of causal effects on the population</w:t>
      </w:r>
    </w:p>
    <w:p>
      <w:pPr>
        <w:pStyle w:val="Compact"/>
        <w:numPr>
          <w:ilvl w:val="0"/>
          <w:numId w:val="1022"/>
        </w:numPr>
      </w:pPr>
      <w:r>
        <w:t xml:space="preserve">Chapter 6 introduces causal diagrams;</w:t>
      </w:r>
      <w:r>
        <w:t xml:space="preserve"> </w:t>
      </w:r>
      <w:r>
        <w:t xml:space="preserve">Chapters 7-9 cover confounding, selection bias, and measurement bias</w:t>
      </w:r>
    </w:p>
    <w:p>
      <w:pPr>
        <w:pStyle w:val="Compact"/>
        <w:numPr>
          <w:ilvl w:val="0"/>
          <w:numId w:val="1022"/>
        </w:numPr>
      </w:pPr>
      <w:r>
        <w:t xml:space="preserve">Chapter 16 describes instrumental variable methods, which rely on different identifiability conditions</w:t>
      </w:r>
    </w:p>
    <w:p>
      <w:pPr>
        <w:pStyle w:val="Compact"/>
        <w:numPr>
          <w:ilvl w:val="0"/>
          <w:numId w:val="1022"/>
        </w:numPr>
      </w:pPr>
      <w:r>
        <w:t xml:space="preserve">Chapter 22 returns to target trial emulation</w:t>
      </w:r>
    </w:p>
    <w:bookmarkEnd w:id="66"/>
    <w:bookmarkStart w:id="70" w:name="references"/>
    <w:p>
      <w:pPr>
        <w:pStyle w:val="Heading2"/>
      </w:pPr>
      <w:r>
        <w:t xml:space="preserve">8 References</w:t>
      </w:r>
    </w:p>
    <w:p>
      <w:r>
        <w:pict>
          <v:rect style="width:0;height:1.5pt" o:hralign="center" o:hrstd="t" o:hr="t"/>
        </w:pict>
      </w:r>
    </w:p>
    <w:bookmarkStart w:id="69" w:name="refs"/>
    <w:bookmarkStart w:id="6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67">
        <w:r>
          <w:rPr>
            <w:rStyle w:val="Hyperlink"/>
          </w:rPr>
          <w:t xml:space="preserve">https://miguelhernan.org/whatifbook</w:t>
        </w:r>
      </w:hyperlink>
      <w:r>
        <w:t xml:space="preserve">.</w:t>
      </w:r>
    </w:p>
    <w:bookmarkEnd w:id="68"/>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hyperlink" Id="rId6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6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Observational Studies</dc:title>
  <dc:creator/>
  <cp:keywords/>
  <dcterms:created xsi:type="dcterms:W3CDTF">2026-10-09T09:48:34Z</dcterms:created>
  <dcterms:modified xsi:type="dcterms:W3CDTF">2026-10-09T09:48:34Z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