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Does your looking up at the sky make other pedestrians look up too?</w:t>
      </w:r>
      <w:r>
        <w:t xml:space="preserve"> </w:t>
      </w:r>
      <w:r>
        <w:t xml:space="preserve">The question has the parts of any causal question: an action (your looking up), an outcome (others looking up), and a population (say, residents of Madrid in 2019).</w:t>
      </w:r>
      <w:r>
        <w:t xml:space="preserve"> </w:t>
      </w:r>
      <w:r>
        <w:t xml:space="preserve">A natural design: flip a coin each time someone approaches, look up on heads and straight ahead on tails, repeat a few thousand times, and compare the proportions of pedestrians who look up within 10 seconds.</w:t>
      </w:r>
      <w:r>
        <w:t xml:space="preserve"> </w:t>
      </w:r>
      <w:r>
        <w:t xml:space="preserve">Suppose 55% looked up when you did and 1% when you did not.</w:t>
      </w:r>
    </w:p>
    <w:p>
      <w:pPr>
        <w:pStyle w:val="BodyText"/>
      </w:pPr>
      <w:r>
        <w:t xml:space="preserve">That design is a</w:t>
      </w:r>
      <w:r>
        <w:t xml:space="preserve"> </w:t>
      </w:r>
      <w:r>
        <w:rPr>
          <w:b/>
          <w:bCs/>
        </w:rPr>
        <w:t xml:space="preserve">randomized experiment</w:t>
      </w:r>
      <w:r>
        <w:t xml:space="preserve">: an</w:t>
      </w:r>
      <w:r>
        <w:t xml:space="preserve"> </w:t>
      </w:r>
      <w:r>
        <w:rPr>
          <w:i/>
          <w:iCs/>
        </w:rPr>
        <w:t xml:space="preserve">experiment</w:t>
      </w:r>
      <w:r>
        <w:t xml:space="preserve"> </w:t>
      </w:r>
      <w:r>
        <w:t xml:space="preserve">because the investigator carries out the action, and</w:t>
      </w:r>
      <w:r>
        <w:t xml:space="preserve"> </w:t>
      </w:r>
      <w:r>
        <w:rPr>
          <w:i/>
          <w:iCs/>
        </w:rPr>
        <w:t xml:space="preserve">randomized</w:t>
      </w:r>
      <w:r>
        <w:t xml:space="preserve"> </w:t>
      </w:r>
      <w:r>
        <w:t xml:space="preserve">because a random device (the coin) decides whom to act on.</w:t>
      </w:r>
      <w:r>
        <w:t xml:space="preserve"> </w:t>
      </w:r>
      <w:r>
        <w:t xml:space="preserve">A nonrandomized experiment, e.g. looking up only when a man approaches, would be much less convincing: critics could say that men and women differ in how often they look up, so the comparison is between</w:t>
      </w:r>
      <w:r>
        <w:t xml:space="preserve"> </w:t>
      </w:r>
      <w:r>
        <w:t xml:space="preserve">“noncomparable”</w:t>
      </w:r>
      <w:r>
        <w:t xml:space="preserve"> </w:t>
      </w:r>
      <w:r>
        <w:t xml:space="preserve">groups.</w:t>
      </w:r>
      <w:r>
        <w:t xml:space="preserve"> </w:t>
      </w:r>
      <w:r>
        <w:t xml:space="preserve">This chapter explains why randomization supports convincing causal inferences.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20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real study we never know both of Zeus’s potential outcomes, only his observed outcome under the treatment he received.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counterfactuals, 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 so effect measures can be consistently estimated despite the missing data.</w:t>
      </w:r>
    </w:p>
    <w:p>
      <w:pPr>
        <w:pStyle w:val="BodyText"/>
      </w:pPr>
      <w:r>
        <w:t xml:space="preserve">Neyman (1923) applied counterfactual theory to the estimation of causal effects via randomized experiments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9" w:name="an-ideal-randomized-experiment"/>
    <w:p>
      <w:pPr>
        <w:pStyle w:val="Heading3"/>
      </w:pPr>
      <w:r>
        <w:t xml:space="preserve">1.1 An Ideal Randomized Experiment</w:t>
      </w:r>
    </w:p>
    <w:p>
      <w:pPr>
        <w:pStyle w:val="FirstParagraph"/>
      </w:pPr>
      <w:r>
        <w:t xml:space="preserve">Take the near-infinite population drawn as a diamond in Figure 1.1.</w:t>
      </w:r>
      <w:r>
        <w:t xml:space="preserve"> </w:t>
      </w:r>
      <w:r>
        <w:t xml:space="preserve">For each individual, flip a coin with probability of heads below 50%:</w:t>
      </w:r>
    </w:p>
    <w:p>
      <w:pPr>
        <w:pStyle w:val="Compact"/>
        <w:numPr>
          <w:ilvl w:val="0"/>
          <w:numId w:val="1001"/>
        </w:numPr>
      </w:pPr>
      <w:r>
        <w:t xml:space="preserve">tails: white group, given the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heads: grey group, given placebo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Five days later: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, so the associational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associational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.</w:t>
      </w:r>
    </w:p>
    <w:p>
      <w:pPr>
        <w:pStyle w:val="BodyText"/>
      </w:pPr>
      <w:r>
        <w:t xml:space="preserve">“Ideal”</w:t>
      </w:r>
      <w:r>
        <w:t xml:space="preserve"> </w:t>
      </w:r>
      <w:r>
        <w:t xml:space="preserve">means: no loss to follow-up, full adherence to the assigned treatment for the duration of the study, a single version of treatment, and double-blind assignment (Chapter 9).</w:t>
      </w:r>
      <w:r>
        <w:t xml:space="preserve"> </w:t>
      </w:r>
      <w:r>
        <w:t xml:space="preserve">Ideal experiments are unrealistic, but useful for introducing key concepts;</w:t>
      </w:r>
      <w:r>
        <w:t xml:space="preserve"> </w:t>
      </w:r>
      <w:r>
        <w:t xml:space="preserve">later chapters treat more realistic ones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9"/>
    <w:bookmarkStart w:id="11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Suppose the assistants mistakenly treated the grey group instead of the white group.</w:t>
      </w:r>
      <w:r>
        <w:t xml:space="preserve"> </w:t>
      </w:r>
      <w:r>
        <w:t xml:space="preserve">Our conclusions would not change: the risk in the treated (now grey) would still be expected to be 0.3 and in the untreated 0.6.</w:t>
      </w:r>
      <w:r>
        <w:t xml:space="preserve"> </w:t>
      </w:r>
      <w:r>
        <w:t xml:space="preserve">When group membership is randomized,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group got the treatment is irrelevant.</w:t>
      </w:r>
      <w:r>
        <w:t xml:space="preserve"> </w:t>
      </w:r>
      <w:r>
        <w:t xml:space="preserve">The groups 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1 (Exchangeability)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 the risk under each potential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If a conditional risk is the same in every treatment group, it equals the marginal risk: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actual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predict the counterfactual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Randomization is valued because it is expected to produce exchangeability.</w:t>
      </w:r>
    </w:p>
    <w:p>
      <w:pPr>
        <w:pStyle w:val="BodyText"/>
      </w:pPr>
      <w:r>
        <w:t xml:space="preserve">When the treated and the untreated are exchangeable, treatment is sometimes called</w:t>
      </w:r>
      <w:r>
        <w:t xml:space="preserve"> </w:t>
      </w:r>
      <w:r>
        <w:rPr>
          <w:b/>
          <w:bCs/>
        </w:rPr>
        <w:t xml:space="preserve">exogenous</w:t>
      </w:r>
      <w:r>
        <w:t xml:space="preserve">, so exogeneity is used as a synonym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1"/>
    <w:bookmarkStart w:id="15" w:name="Xc089cfb5cfe1de4ab27a856118d9fdb17d436cc"/>
    <w:p>
      <w:pPr>
        <w:pStyle w:val="Heading3"/>
      </w:pPr>
      <w:r>
        <w:t xml:space="preserve">1.3 In Ideal Randomized Experiments, Association Is Causation</w:t>
      </w:r>
    </w:p>
    <w:p>
      <w:pPr>
        <w:pStyle w:val="FirstParagraph"/>
      </w:pPr>
      <w:r>
        <w:t xml:space="preserve">The risk under treatment in the white (treated) group is not counterfactual at all, because that group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treated.</w:t>
      </w:r>
      <w:r>
        <w:t xml:space="preserve"> </w:t>
      </w:r>
      <w:r>
        <w:t xml:space="preserve">Hence</w:t>
      </w:r>
      <w:r>
        <w:t xml:space="preserve"> 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causal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, the same as the associational measures.</w:t>
      </w:r>
    </w:p>
    <w:p>
      <w:pPr>
        <w:pStyle w:val="BodyText"/>
      </w:pPr>
      <w:r>
        <w:t xml:space="preserve">Another way to see why randomization gives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like one’s genetic make-up,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be thought of as a fixed characteristic that exists before treatment is randomly assigned, since it encodes what one’s outcome would be 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whatever treatment is later received.</w:t>
      </w:r>
      <w:r>
        <w:t xml:space="preserve"> </w:t>
      </w:r>
      <w:r>
        <w:t xml:space="preserve">A 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both one’s genes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The difference is that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only be learned after treatment, and only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2.1: Full Exchangeability and Mean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be the set of treatment values in the population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Randomization makes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(for a dichotomous treatment,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Full exchangeability implies, but is not implied by,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a dichotomous outcome it is the same as exchangeability;</w:t>
            </w:r>
            <w:r>
              <w:t xml:space="preserve"> </w:t>
            </w:r>
            <w:r>
              <w:t xml:space="preserve">for a continuous outcome, exchangeability implies mean exchangeability but not conversely (e.g., the variance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may depend on treatment).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Mean exchangeability is all that is needed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15)</w:t>
            </w:r>
          </w:p>
          <w:p/>
        </w:tc>
      </w:tr>
    </w:tbl>
    <w:bookmarkEnd w:id="15"/>
    <w:bookmarkStart w:id="16" w:name="Xc8ec38a9559c0e773136abf8b11a655113395fc"/>
    <w:p>
      <w:pPr>
        <w:pStyle w:val="Heading3"/>
      </w:pPr>
      <w:r>
        <w:t xml:space="preserve">1.4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(exchangeability): the treated and the untreated would have had the same risk had they received the same treatment level.</w:t>
      </w:r>
    </w:p>
    <w:p>
      <w:pPr>
        <w:pStyle w:val="Compact"/>
        <w:numPr>
          <w:ilvl w:val="0"/>
          <w:numId w:val="1002"/>
        </w:numPr>
      </w:pP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no association between observed treatment and observed outcome.</w:t>
      </w:r>
    </w:p>
    <w:p>
      <w:pPr>
        <w:pStyle w:val="FirstParagraph"/>
      </w:pPr>
      <w:r>
        <w:t xml:space="preserve">In a randomized experiment with exchangeability and a causal effect,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fails: treatment is associated with the observed outcome.</w:t>
      </w:r>
    </w:p>
    <w:p>
      <w:pPr>
        <w:pStyle w:val="BodyText"/>
      </w:pPr>
      <w:r>
        <w:t xml:space="preserve">Why: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≠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some individuals, 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the counterfactual evaluated at the observed</w:t>
      </w:r>
      <w:r>
        <w:t xml:space="preserve"> </w:t>
      </w:r>
      <m:oMath>
        <m:r>
          <m:t>A</m:t>
        </m:r>
      </m:oMath>
      <w:r>
        <w:t xml:space="preserve">, which depends on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bookmarkEnd w:id="16"/>
    <w:bookmarkStart w:id="19" w:name="does-exchangeability-hold-in-table-2.1"/>
    <w:p>
      <w:pPr>
        <w:pStyle w:val="Heading3"/>
      </w:pPr>
      <w:r>
        <w:t xml:space="preserve">1.5 Does Exchangeability Hold in Table 2.1?</w:t>
      </w:r>
    </w:p>
    <w:p>
      <w:pPr>
        <w:pStyle w:val="FirstParagraph"/>
      </w:pPr>
      <w:r>
        <w:t xml:space="preserve">Check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pretending we can see Table 1.1.</w:t>
      </w:r>
      <w:r>
        <w:t xml:space="preserve"> </w:t>
      </w:r>
      <w:r>
        <w:t xml:space="preserve">Among the 13 treated,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Poseidon, Ares, Athena, Persephone, Hermes, Hebe, and Dionysus;</w:t>
      </w:r>
      <w:r>
        <w:t xml:space="preserve"> </w:t>
      </w:r>
      <w:r>
        <w:t xml:space="preserve">among the 7 untreated, for Kronos, Artemis, and Apollo: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13</m:t>
              </m:r>
            </m:den>
          </m:f>
          <m:r>
            <m:rPr>
              <m:sty m:val="p"/>
            </m:rPr>
            <m:t>≈</m:t>
          </m:r>
          <m:r>
            <m:t>0.54</m:t>
          </m:r>
          <m:r>
            <m:t> </m:t>
          </m:r>
          <m:r>
            <m:rPr>
              <m:sty m:val="p"/>
            </m:rPr>
            <m:t>&gt;</m:t>
          </m:r>
          <m:r>
            <m:t> 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7</m:t>
              </m:r>
            </m:den>
          </m:f>
          <m:r>
            <m:rPr>
              <m:sty m:val="p"/>
            </m:rPr>
            <m:t>≈</m:t>
          </m:r>
          <m:r>
            <m:t>0.43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treated have a worse prognosis than the untreated:</w:t>
      </w:r>
      <w:r>
        <w:t xml:space="preserve"> </w:t>
      </w:r>
      <w:r>
        <w:rPr>
          <w:b/>
          <w:bCs/>
        </w:rPr>
        <w:t xml:space="preserve">exchangeability does not hold</w:t>
      </w:r>
      <w:r>
        <w:t xml:space="preserve"> </w:t>
      </w:r>
      <w:r>
        <w:t xml:space="preserve">(it also fails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7</m:t>
        </m:r>
        <m:r>
          <m:rPr>
            <m:sty m:val="p"/>
          </m:rPr>
          <m:t>/</m:t>
        </m:r>
        <m:r>
          <m:t>13</m:t>
        </m:r>
      </m:oMath>
      <w:r>
        <w:t xml:space="preserve"> </w:t>
      </w:r>
      <w:r>
        <w:t xml:space="preserve">in the treated vs. </w:t>
      </w:r>
      <m:oMath>
        <m:r>
          <m:t>3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 the untreated, the latter from Rheia, Artemis, and Leto).</w:t>
      </w:r>
    </w:p>
    <w:p>
      <w:pPr>
        <w:pStyle w:val="BodyText"/>
      </w:pPr>
      <w:r>
        <w:t xml:space="preserve">In the real world we only have Table 2.1, so we usually cannot check exchangeability.</w:t>
      </w:r>
      <w:r>
        <w:t xml:space="preserve"> </w:t>
      </w:r>
      <w:r>
        <w:t xml:space="preserve">Even if we knew it failed, we could not conclude that the study was not randomized, for two reasons:</w:t>
      </w:r>
    </w:p>
    <w:p>
      <w:pPr>
        <w:pStyle w:val="Compact"/>
        <w:numPr>
          <w:ilvl w:val="0"/>
          <w:numId w:val="1003"/>
        </w:numPr>
      </w:pPr>
      <w:r>
        <w:t xml:space="preserve">20 people are too few;</w:t>
      </w:r>
      <w:r>
        <w:t xml:space="preserve"> </w:t>
      </w:r>
      <w:r>
        <w:t xml:space="preserve">sampling variability could explain almost anything (Chapter 10).</w:t>
      </w:r>
      <w:r>
        <w:t xml:space="preserve"> </w:t>
      </w:r>
      <w:r>
        <w:t xml:space="preserve">Until then, each individual stands for 1 billion identical ones.</w:t>
      </w:r>
    </w:p>
    <w:p>
      <w:pPr>
        <w:pStyle w:val="Compact"/>
        <w:numPr>
          <w:ilvl w:val="0"/>
          <w:numId w:val="1003"/>
        </w:numPr>
      </w:pPr>
      <w:r>
        <w:t xml:space="preserve">A study can be randomized and still lack exchangeability in infinite samples, if investigators used more than one coin.</w:t>
      </w:r>
      <w:r>
        <w:t xml:space="preserve"> </w:t>
      </w:r>
      <w:r>
        <w:t xml:space="preserve">Section 2.2 describes such experiments</w:t>
      </w:r>
      <w:r>
        <w:t xml:space="preserve"> </w:t>
      </w:r>
      <w:r>
        <w:t xml:space="preserve">(Hernán and Robins 2020, 16)</w:t>
      </w:r>
      <w:r>
        <w:t xml:space="preserve">.</w:t>
      </w:r>
    </w:p>
    <w:p>
      <w:pPr>
        <w:pStyle w:val="FirstParagraph"/>
      </w:pPr>
      <w:r>
        <w:t xml:space="preserve">Our discussion concerns population (average) causal effects;</w:t>
      </w:r>
      <w:r>
        <w:t xml:space="preserve"> </w:t>
      </w:r>
      <w:r>
        <w:t xml:space="preserve">individual effects cannot generally be identified (but see Fine Point 2.1).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2.1: Crossover Experiments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Zeus calls a lightning strike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yesterday and his blood pressure rises;</w:t>
            </w:r>
            <w:r>
              <w:t xml:space="preserve"> </w:t>
            </w:r>
            <w:r>
              <w:t xml:space="preserve">today he refrains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and it does not.</w:t>
            </w:r>
            <w:r>
              <w:t xml:space="preserve"> </w:t>
            </w:r>
            <w:r>
              <w:t xml:space="preserve">Having seen</w:t>
            </w:r>
            <w:r>
              <w:t xml:space="preserve"> </w:t>
            </w:r>
            <w:r>
              <w:t xml:space="preserve">“both”</w:t>
            </w:r>
            <w:r>
              <w:t xml:space="preserve"> </w:t>
            </w:r>
            <w:r>
              <w:t xml:space="preserve">outcomes, can we conclude that lightning-bolt use affects his blood pressure?</w:t>
            </w:r>
            <w:r>
              <w:t xml:space="preserve"> </w:t>
            </w:r>
            <w:r>
              <w:t xml:space="preserve">Only under strong assumptions.</w:t>
            </w:r>
          </w:p>
          <w:p>
            <w:pPr>
              <w:pStyle w:val="BodyText"/>
            </w:pPr>
            <w:r>
              <w:t xml:space="preserve">In a crossover experiment,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receives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in periods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be 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individual effect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is identified if: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no carryover effect: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 individual effect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outcome under no treatment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w:r>
              <w:t xml:space="preserve"> </w:t>
            </w:r>
            <w:r>
              <w:t xml:space="preserve">Symmetrically,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Condition (i) requires an outcome with abrupt onset that fully resolves by the next period, so crossover designs cannot study an irreversible action (heart transplant) on an irreversible outcome (death)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19"/>
    <w:bookmarkEnd w:id="20"/>
    <w:bookmarkStart w:id="27" w:name="conditional-randomization-pp.-17-18"/>
    <w:p>
      <w:pPr>
        <w:pStyle w:val="Heading2"/>
      </w:pPr>
      <w:r>
        <w:t xml:space="preserve">2 2.2 Conditional Randomization (pp. 17-18)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p>
      <w:pPr>
        <w:pStyle w:val="BodyText"/>
      </w:pPr>
      <w:r>
        <w:t xml:space="preserve">Two mutually exclusive designs could have produced these data: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1</w:t>
      </w:r>
      <w:r>
        <w:t xml:space="preserve">: randomly select 65% of everyone for a transplant (one loaded coin,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rPr>
            <m:nor/>
            <m:sty m:val="p"/>
          </m:rPr>
          <m:t>tails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0.65</m:t>
        </m:r>
      </m:oMath>
      <w:r>
        <w:t xml:space="preserve">);</w:t>
      </w:r>
      <w:r>
        <w:t xml:space="preserve"> </w:t>
      </w:r>
      <w:r>
        <w:t xml:space="preserve">this would explain 13 of 20 treated.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2</w:t>
      </w:r>
      <w:r>
        <w:t xml:space="preserve">: transplant a random 75% of those in critical condition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and 50% of those in noncritical condition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(two coins);</w:t>
      </w:r>
      <w:r>
        <w:t xml:space="preserve"> </w:t>
      </w:r>
      <w:r>
        <w:t xml:space="preserve">this would explain 9 of 12 and 4 of 8 treated.</w:t>
      </w:r>
    </w:p>
    <w:p>
      <w:pPr>
        <w:pStyle w:val="FirstParagraph"/>
      </w:pPr>
      <w:r>
        <w:t xml:space="preserve">Design 1 is a</w:t>
      </w:r>
      <w:r>
        <w:t xml:space="preserve"> </w:t>
      </w:r>
      <w:r>
        <w:rPr>
          <w:b/>
          <w:bCs/>
        </w:rPr>
        <w:t xml:space="preserve">marginally randomized experiment</w:t>
      </w:r>
      <w:r>
        <w:t xml:space="preserve"> </w:t>
      </w:r>
      <w:r>
        <w:t xml:space="preserve">(one unconditional randomization probability for all).</w:t>
      </w:r>
      <w:r>
        <w:t xml:space="preserve"> </w:t>
      </w:r>
      <w:r>
        <w:t xml:space="preserve">Design 2 is a</w:t>
      </w:r>
      <w:r>
        <w:t xml:space="preserve"> </w:t>
      </w:r>
      <w:r>
        <w:rPr>
          <w:b/>
          <w:bCs/>
        </w:rPr>
        <w:t xml:space="preserve">conditionally randomized experiment</w:t>
      </w:r>
      <w:r>
        <w:t xml:space="preserve"> </w:t>
      </w:r>
      <w:r>
        <w:t xml:space="preserve">(randomization probabilities depend on</w:t>
      </w:r>
      <w:r>
        <w:t xml:space="preserve"> </w:t>
      </w:r>
      <m:oMath>
        <m:r>
          <m:t>L</m:t>
        </m:r>
      </m:oMath>
      <w:r>
        <w:t xml:space="preserve">).</w:t>
      </w:r>
    </w:p>
    <w:bookmarkStart w:id="21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not, because each treatment group may have a different share of individuals with a bad prognosis.</w:t>
      </w:r>
    </w:p>
    <w:p>
      <w:pPr>
        <w:pStyle w:val="BodyText"/>
      </w:pPr>
      <w:r>
        <w:t xml:space="preserve">In Table 2.2:</w:t>
      </w:r>
    </w:p>
    <w:p>
      <w:pPr>
        <w:pStyle w:val="Compact"/>
        <w:numPr>
          <w:ilvl w:val="0"/>
          <w:numId w:val="1009"/>
        </w:numPr>
      </w:pPr>
      <w:r>
        <w:t xml:space="preserve">critical among the treated: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13</m:t>
        </m:r>
        <m:r>
          <m:rPr>
            <m:sty m:val="p"/>
          </m:rPr>
          <m:t>≈</m:t>
        </m:r>
        <m:r>
          <m:t>69</m:t>
        </m:r>
        <m:r>
          <m:rPr>
            <m:sty m:val="p"/>
          </m:rPr>
          <m:t>%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critical among the untreated: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≈</m:t>
        </m:r>
        <m:r>
          <m:t>43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FirstParagraph"/>
      </w:pPr>
      <w:r>
        <w:t xml:space="preserve">The treated would have had a higher risk than the untreated had they remained untreated: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  <w:r>
        <w:t xml:space="preserve"> </w:t>
      </w:r>
      <w:r>
        <w:t xml:space="preserve">Since the study was randomized, it must have been randomized 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(design 2).</w:t>
      </w:r>
    </w:p>
    <w:bookmarkEnd w:id="21"/>
    <w:bookmarkStart w:id="23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two marginally randomized experiments,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are exchangeable: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i.e. 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exchangeability)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within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counterfactual outcome is independent of the actual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Compact"/>
        <w:numPr>
          <w:ilvl w:val="0"/>
          <w:numId w:val="1010"/>
        </w:numPr>
      </w:pPr>
      <w:r>
        <w:t xml:space="preserve">Marginal randomization (design 1) produces both marginal and conditional exchangeability.</w:t>
      </w:r>
    </w:p>
    <w:p>
      <w:pPr>
        <w:pStyle w:val="Compact"/>
        <w:numPr>
          <w:ilvl w:val="0"/>
          <w:numId w:val="1010"/>
        </w:numPr>
      </w:pPr>
      <w:r>
        <w:t xml:space="preserve">Conditional randomization (design 2) produces only conditional exchangeability.</w:t>
      </w:r>
    </w:p>
    <w:p>
      <w:pPr>
        <w:pStyle w:val="FirstParagraph"/>
      </w:pPr>
      <w:r>
        <w:t xml:space="preserve">Missing-data view</w:t>
      </w:r>
      <w:r>
        <w:t xml:space="preserve"> </w:t>
      </w:r>
      <w:r>
        <w:t xml:space="preserve">(Hernán and Robins 2020, 18)</w:t>
      </w:r>
      <w:r>
        <w:t xml:space="preserve">: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missing;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missing.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completely at random</w:t>
      </w:r>
      <w:r>
        <w:t xml:space="preserve"> </w:t>
      </w:r>
      <w:r>
        <w:t xml:space="preserve">(MCAR):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holds in a marginally randomized experiment.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at random</w:t>
      </w:r>
      <w:r>
        <w:t xml:space="preserve"> </w:t>
      </w:r>
      <w:r>
        <w:t xml:space="preserve">(MAR): the probability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given the full data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depends only on the data that would be observed,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)</m:t>
        </m:r>
      </m:oMath>
      <w:r>
        <w:t xml:space="preserve">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MAR implies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holds in a conditionally randomized experiment: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terms MCAR, MAR, and MNAR (missing not at random) were introduced by Rubin (1976) and Marini, Olsen, and Rubin (1980).</w:t>
      </w:r>
    </w:p>
    <w:bookmarkEnd w:id="23"/>
    <w:bookmarkStart w:id="26" w:name="two-targets"/>
    <w:p>
      <w:pPr>
        <w:pStyle w:val="Heading3"/>
      </w:pPr>
      <w:r>
        <w:t xml:space="preserve">2.3 Two Targets</w:t>
      </w:r>
    </w:p>
    <w:p>
      <w:pPr>
        <w:pStyle w:val="FirstParagraph"/>
      </w:pPr>
      <w:r>
        <w:t xml:space="preserve">If Table 2.2 had come from a marginally randomized experiment, the causal risk ratio would simply be the associational one: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num>
            <m:den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49</m:t>
              </m:r>
            </m:num>
            <m:den>
              <m:r>
                <m:t>39</m:t>
              </m:r>
            </m:den>
          </m:f>
          <m:r>
            <m:rPr>
              <m:sty m:val="p"/>
            </m:rPr>
            <m:t>≈</m:t>
          </m:r>
          <m:r>
            <m:t>1.26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conditional randomization we have two options: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Stratification</w:t>
      </w:r>
      <w:r>
        <w:t xml:space="preserve">: within each stratum association is causation, so the stratum-specific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stratum-specific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If these differ across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average causal effect in the entire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 e.g. 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Sections 2.3 and 2.4 show two ways to compute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2.2: Risk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risk is the proportion developing the outcome during a specified period (e.g., 5-day mortality);</w:t>
            </w:r>
            <w:r>
              <w:t xml:space="preserve"> </w:t>
            </w:r>
            <w:r>
              <w:t xml:space="preserve">the book often states the period once and then omits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Why the period matters: in a randomized trial of antibiotics for elderly people with plague, one investigator reports a causal risk ratio of 0.05 and another a ratio of 1.</w:t>
            </w:r>
            <w:r>
              <w:t xml:space="preserve"> </w:t>
            </w:r>
            <w:r>
              <w:t xml:space="preserve">Both are right: the first used 1-year risks, the second 100-year risks, which are 1 under either treatment.</w:t>
            </w:r>
            <w:r>
              <w:t xml:space="preserve"> </w:t>
            </w:r>
            <w:r>
              <w:t xml:space="preserve">A treatment</w:t>
            </w:r>
            <w:r>
              <w:t xml:space="preserve"> </w:t>
            </w:r>
            <w:r>
              <w:t xml:space="preserve">“having a causal effect on mortality”</w:t>
            </w:r>
            <w:r>
              <w:t xml:space="preserve"> </w:t>
            </w:r>
            <w:r>
              <w:t xml:space="preserve">means death is delayed, not prevented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p/>
        </w:tc>
      </w:tr>
    </w:tbl>
    <w:bookmarkEnd w:id="26"/>
    <w:bookmarkEnd w:id="27"/>
    <w:bookmarkStart w:id="33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 Table 2.2: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Because of conditional exchangeability, each observed stratum risk equals the corresponding counterfactual risk, 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28"/>
    <w:bookmarkStart w:id="29" w:name="weighting-by-stratum-size"/>
    <w:p>
      <w:pPr>
        <w:pStyle w:val="Heading3"/>
      </w:pPr>
      <w:r>
        <w:t xml:space="preserve">3.2 Weighting by Stratum Size</w:t>
      </w:r>
    </w:p>
    <w:p>
      <w:pPr>
        <w:pStyle w:val="FirstParagraph"/>
      </w:pPr>
      <w:r>
        <w:t xml:space="preserve">The risk if all 20 had been treated is a weighted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 with weights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0.6</m:t>
        </m:r>
      </m:oMath>
      <w:r>
        <w:t xml:space="preserve">:</w:t>
      </w:r>
      <w:r>
        <w:t xml:space="preserve"> 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9"/>
    <w:bookmarkStart w:id="32" w:name="the-general-formula"/>
    <w:p>
      <w:pPr>
        <w:pStyle w:val="Heading3"/>
      </w:pPr>
      <w:r>
        <w:t xml:space="preserve">3.3 The General Formula</w:t>
      </w:r>
    </w:p>
    <w:p>
      <w:pPr>
        <w:pStyle w:val="FirstParagraph"/>
      </w:pPr>
      <w:r>
        <w:t xml:space="preserve"> </w:t>
      </w:r>
      <w:r>
        <w:t xml:space="preserve">The left side is an unobserved counterfactual risk;</w:t>
      </w:r>
      <w:r>
        <w:t xml:space="preserve"> </w:t>
      </w:r>
      <w:r>
        <w:t xml:space="preserve">the right side uses only observed quantities (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3 (Identification)</w:t>
            </w:r>
            <w:r>
              <w:t xml:space="preserve"> </w:t>
            </w:r>
            <w:r>
              <w:t xml:space="preserve">A counterfactual quantity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expressed as a function of the distribution of the observed data;</w:t>
            </w:r>
            <w:r>
              <w:t xml:space="preserve"> </w:t>
            </w:r>
            <w:r>
              <w:t xml:space="preserve">otherwise it is unidentified.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4 (Standardization)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using the population as the standard,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Under conditional exchangeability it equals the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i.e. the mean that would have been observed had everyone in the population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So the causal risk ratio can be computed by standardization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.</m:t>
          </m:r>
        </m:oMath>
      </m:oMathPara>
    </w:p>
    <w:bookmarkEnd w:id="32"/>
    <w:bookmarkEnd w:id="33"/>
    <w:bookmarkStart w:id="46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by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.</w:t>
      </w:r>
    </w:p>
    <w:bookmarkStart w:id="34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3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Figure 2.1 is a fully randomized causally interpreted structured tree graph, or FRCISTG (Robins 1986, 1987), representation of a conditionally randomized experiment.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34"/>
    <w:bookmarkStart w:id="35" w:name="everybody-untreated"/>
    <w:p>
      <w:pPr>
        <w:pStyle w:val="Heading3"/>
      </w:pPr>
      <w:r>
        <w:t xml:space="preserve">4.2 Everybody Untreated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untreated died.</w:t>
      </w:r>
      <w:r>
        <w:t xml:space="preserve"> </w:t>
      </w:r>
      <w:r>
        <w:t xml:space="preserve">Had all 8 been untreated (twice as many), 2 would have died.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2 of the 3 untreated died.</w:t>
      </w:r>
      <w:r>
        <w:t xml:space="preserve"> </w:t>
      </w:r>
      <w:r>
        <w:t xml:space="preserve">Had all 12 been untreated (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</m:oMath>
      <w:r>
        <w:t xml:space="preserve">),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would have died.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This relies on exchangeability within each stratum: the treated, had they been untreated, would have had the same risk as the untreated in their stratum.</w:t>
      </w:r>
    </w:p>
    <w:bookmarkEnd w:id="35"/>
    <w:bookmarkStart w:id="36" w:name="everybody-treated"/>
    <w:p>
      <w:pPr>
        <w:pStyle w:val="Heading3"/>
      </w:pPr>
      <w:r>
        <w:t xml:space="preserve">4.3 Everybody Treated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treated died; scaled to 8: 2 deaths.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6 of the 9 treated died;</w:t>
      </w:r>
      <w:r>
        <w:t xml:space="preserve"> </w:t>
      </w:r>
      <w:r>
        <w:t xml:space="preserve">scaled to 12 (a factor</w:t>
      </w:r>
      <w:r>
        <w:t xml:space="preserve"> </w:t>
      </w:r>
      <m:oMath>
        <m:r>
          <m:t>12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3</m:t>
        </m:r>
      </m:oMath>
      <w:r>
        <w:t xml:space="preserve">):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deaths.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, and 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, as with standardization.</w:t>
      </w:r>
    </w:p>
    <w:bookmarkEnd w:id="36"/>
    <w:bookmarkStart w:id="37" w:name="the-pseudo-population"/>
    <w:p>
      <w:pPr>
        <w:pStyle w:val="Heading3"/>
      </w:pPr>
      <w:r>
        <w:t xml:space="preserve">4.4 The Pseudo-Population</w:t>
      </w:r>
    </w:p>
    <w:p>
      <w:pPr>
        <w:pStyle w:val="FirstParagraph"/>
      </w:pPr>
      <w:r>
        <w:t xml:space="preserve">The two simulated trees (Figure 2.2: everybody untreated;</w:t>
      </w:r>
      <w:r>
        <w:t xml:space="preserve"> </w:t>
      </w:r>
      <w:r>
        <w:t xml:space="preserve">everybody treated) pooled together form a</w:t>
      </w:r>
      <w:r>
        <w:t xml:space="preserve"> </w:t>
      </w:r>
      <w:r>
        <w:rPr>
          <w:b/>
          <w:bCs/>
        </w:rPr>
        <w:t xml:space="preserve">pseudo-population</w:t>
      </w:r>
      <w:r>
        <w:t xml:space="preserve"> </w:t>
      </w:r>
      <w:r>
        <w:t xml:space="preserve">twice the size of the original, in which every individual appears once treated and once untreated (Figure 2.3).</w:t>
      </w:r>
    </w:p>
    <w:p>
      <w:pPr>
        <w:pStyle w:val="BodyText"/>
      </w:pPr>
      <w:r>
        <w:t xml:space="preserve">In the pseudo-population,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, so 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in the original population the treated and untreated are unconditionally exchangeable.</w:t>
      </w:r>
      <w:r>
        <w:t xml:space="preserve"> </w:t>
      </w:r>
      <w:r>
        <w:t xml:space="preserve">Hence the associational risk ratio in the pseudo-population equals the causal risk ratio in both the pseudo-population and the original population.</w:t>
      </w:r>
    </w:p>
    <w:bookmarkEnd w:id="37"/>
    <w:bookmarkStart w:id="41" w:name="ip-weights"/>
    <w:p>
      <w:pPr>
        <w:pStyle w:val="Heading3"/>
      </w:pPr>
      <w:r>
        <w:t xml:space="preserve">4.5 IP Weights</w:t>
      </w:r>
    </w:p>
    <w:p>
      <w:pPr>
        <w:pStyle w:val="FirstParagraph"/>
      </w:pPr>
      <w:r>
        <w:t xml:space="preserve">Each individual is weighted by the inverse of the probability of receiving the treatment they actually received: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Pseudo-population size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5 (IP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IP weighted estimators were proposed by Horvitz and Thompson (1952) for surveys in which subjects are sampled with unequal probabilities (see 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2.2: Formal Definition of IP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weight’s denominator is the conditional density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evaluated at the individual’s own values, i.e. at the random arguments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notation is needed because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tautologically 1.</w:t>
            </w:r>
            <w:r>
              <w:t xml:space="preserve"> </w:t>
            </w:r>
            <w:r>
              <w:t xml:space="preserve">In a conditionally randomized experiment,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mean outcome in the pseudo-population equals the IP weighted mean in the population.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23)</w:t>
            </w:r>
          </w:p>
          <w:p/>
        </w:tc>
      </w:tr>
    </w:tbl>
    <w:bookmarkEnd w:id="41"/>
    <w:bookmarkStart w:id="44" w:name="X62ef604768e9e6ad2ac1c0661584d5e6c7fe02d"/>
    <w:p>
      <w:pPr>
        <w:pStyle w:val="Heading3"/>
      </w:pPr>
      <w:r>
        <w:t xml:space="preserve">4.6 Standardization and IP Weighting Are Equivalent</w:t>
      </w:r>
    </w:p>
    <w:p>
      <w:pPr>
        <w:pStyle w:val="FirstParagraph"/>
      </w:pPr>
      <w:r>
        <w:t xml:space="preserve">Both gave a causal risk ratio of 1 here, and this is no coincidence (Technical Point 2.3).</w:t>
      </w:r>
      <w:r>
        <w:t xml:space="preserve"> </w:t>
      </w:r>
      <w:r>
        <w:t xml:space="preserve">Both build a counterfactual tree in which everyone receives</w:t>
      </w:r>
      <w:r>
        <w:t xml:space="preserve"> </w:t>
      </w:r>
      <m:oMath>
        <m:r>
          <m:t>a</m:t>
        </m:r>
      </m:oMath>
      <w:r>
        <w:t xml:space="preserve">, from different pieces: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IP weighting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standardization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Because both simulate what would have happened had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not been used to decide the probability of treatment, we say these methods</w:t>
      </w:r>
      <w:r>
        <w:t xml:space="preserve"> </w:t>
      </w:r>
      <w:r>
        <w:rPr>
          <w:b/>
          <w:bCs/>
        </w:rPr>
        <w:t xml:space="preserve">adjust for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“Controlling for”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slight abuse of language: this analytic control is quite different from the physical control of a randomized experiment.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2.3: Equivalence of IP Weighting and Standardization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 assume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(guaranteed in conditionally randomized experiments).</w:t>
            </w:r>
            <w:r>
              <w:t xml:space="preserve"> </w:t>
            </w:r>
            <w:r>
              <w:t xml:space="preserve">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standardized mean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IP weighted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Y</m:t>
                      </m:r>
                    </m:num>
                    <m:den>
                      <m:r>
                        <m:t>f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]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They are equal</w:t>
            </w:r>
            <w:r>
              <w:t xml:space="preserve"> </w:t>
            </w:r>
            <w:r>
              <w:t xml:space="preserve">(no counterfactuals needed):</w:t>
            </w:r>
            <w:r>
              <w:t xml:space="preserve"> 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Under conditional exchangeability, both equal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Standardized mean:</w:t>
            </w:r>
            <w:r>
              <w:t xml:space="preserve"> </w:t>
            </w:r>
            <w:r>
              <w:t xml:space="preserve"> </w:t>
            </w:r>
            <w:r>
              <w:t xml:space="preserve">IP weighted mean:</w:t>
            </w:r>
            <w:r>
              <w:t xml:space="preserve"> 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treatment the IP weighted mean is no longer equal to the standardized mean and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exchangeability: 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not 1;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 and positivity fails.</w:t>
            </w:r>
            <w:r>
              <w:t xml:space="preserve"> </w:t>
            </w:r>
            <w:r>
              <w:t xml:space="preserve">Section 12.4 generalizes IP weighting to continuous treatments;</w:t>
            </w:r>
            <w:r>
              <w:t xml:space="preserve"> </w:t>
            </w:r>
            <w:r>
              <w:t xml:space="preserve">Technical Point 3.1 shows the results fail without positivity even 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44"/>
    <w:bookmarkStart w:id="45" w:name="why-not-finish-the-book-here"/>
    <w:p>
      <w:pPr>
        <w:pStyle w:val="Heading3"/>
      </w:pPr>
      <w:r>
        <w:t xml:space="preserve">4.7 Why Not Finish the Book Here?</w:t>
      </w:r>
    </w:p>
    <w:p>
      <w:pPr>
        <w:pStyle w:val="FirstParagraph"/>
      </w:pPr>
      <w:r>
        <w:t xml:space="preserve">An ideal randomized experiment plus standardization or IP weighting gives average causal effects.</w:t>
      </w:r>
      <w:r>
        <w:t xml:space="preserve"> </w:t>
      </w:r>
      <w:r>
        <w:t xml:space="preserve">But randomized experiments are often unethical, impractical, or untimely.</w:t>
      </w:r>
      <w:r>
        <w:t xml:space="preserve"> </w:t>
      </w:r>
      <w:r>
        <w:t xml:space="preserve">For the heart transplant study: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ethics</w:t>
      </w:r>
      <w:r>
        <w:t xml:space="preserve">: hearts are scarce, and society prefers to give them to those most likely to benefit, not at random;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feasibility</w:t>
      </w:r>
      <w:r>
        <w:t xml:space="preserve">: double blinding is impossible, people assigned to medical treatment may not forgo a transplant, and compatible hearts may not be available;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timeliness</w:t>
      </w:r>
      <w:r>
        <w:t xml:space="preserve">: the study would take years, and decisions must be made in the meantime.</w:t>
      </w:r>
    </w:p>
    <w:p>
      <w:pPr>
        <w:pStyle w:val="FirstParagraph"/>
      </w:pPr>
      <w:r>
        <w:t xml:space="preserve">Frequently an observational study is the least bad option (Chapter 3).</w:t>
      </w:r>
    </w:p>
    <w:bookmarkEnd w:id="45"/>
    <w:bookmarkEnd w:id="46"/>
    <w:bookmarkStart w:id="4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;</w:t>
      </w:r>
      <w:r>
        <w:t xml:space="preserve"> </w:t>
      </w:r>
      <w:r>
        <w:t xml:space="preserve">in an ideal randomized experiment, association is causation.</w:t>
      </w:r>
    </w:p>
    <w:p>
      <w:pPr>
        <w:pStyle w:val="Compact"/>
        <w:numPr>
          <w:ilvl w:val="0"/>
          <w:numId w:val="1019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Under conditional exchangeability,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, 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independent.</w:t>
      </w:r>
    </w:p>
    <w:p>
      <w:pPr>
        <w:pStyle w:val="Compact"/>
        <w:numPr>
          <w:ilvl w:val="0"/>
          <w:numId w:val="1019"/>
        </w:numPr>
      </w:pPr>
      <w:r>
        <w:t xml:space="preserve">In Table 2.2 both methods give a causal risk ratio of 1, whereas the crude associational risk ratio is 1.26.</w:t>
      </w:r>
    </w:p>
    <w:bookmarkEnd w:id="47"/>
    <w:bookmarkStart w:id="5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50" w:name="refs"/>
    <w:bookmarkStart w:id="4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2026-10-09T09:09:48Z</dcterms:created>
  <dcterms:modified xsi:type="dcterms:W3CDTF">2026-10-09T09:09:48Z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