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23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The Bootstrap</w:t>
      </w:r>
    </w:p>
    <w:p>
      <w:pPr>
        <w:pStyle w:val="Date"/>
      </w:pPr>
      <w:r>
        <w:t xml:space="preserve">Last modified: 2026-11-07 21:34:29 (PST)</w:t>
      </w:r>
    </w:p>
    <w:p>
      <w:pPr>
        <w:pStyle w:val="FirstParagraph"/>
      </w:pPr>
      <w:r>
        <w:t xml:space="preserve">This page reviews the bootstrap,</w:t>
      </w:r>
      <w:r>
        <w:t xml:space="preserve"> </w:t>
      </w:r>
      <w:r>
        <w:t xml:space="preserve">a resampling method for standard errors and confidence intervals</w:t>
      </w:r>
      <w:r>
        <w:t xml:space="preserve"> </w:t>
      </w:r>
      <w:r>
        <w:t xml:space="preserve">that does not need a formula for the</w:t>
      </w:r>
      <w:r>
        <w:t xml:space="preserve"> </w:t>
      </w:r>
      <w:hyperlink r:id="rId9">
        <w:r>
          <w:rPr>
            <w:rStyle w:val="Hyperlink"/>
          </w:rPr>
          <w:t xml:space="preserve">sampling distribution</w:t>
        </w:r>
      </w:hyperlink>
      <w:r>
        <w:t xml:space="preserve"> </w:t>
      </w:r>
      <w:r>
        <w:t xml:space="preserve">of a statistic.</w:t>
      </w:r>
      <w:r>
        <w:t xml:space="preserve"> </w:t>
      </w:r>
      <w:r>
        <w:t xml:space="preserve">Its HERS example bootstraps the slope of a</w:t>
      </w:r>
      <w:r>
        <w:t xml:space="preserve"> </w:t>
      </w:r>
      <w:hyperlink r:id="rId10">
        <w:r>
          <w:rPr>
            <w:rStyle w:val="Hyperlink"/>
          </w:rPr>
          <w:t xml:space="preserve">simple linear regression</w:t>
        </w:r>
      </w:hyperlink>
      <w:r>
        <w:t xml:space="preserve">.</w:t>
      </w:r>
      <w:r>
        <w:t xml:space="preserve"> </w:t>
      </w:r>
      <w:r>
        <w:t xml:space="preserve">This page is adapted from</w:t>
      </w:r>
      <w:r>
        <w:t xml:space="preserve"> </w:t>
      </w:r>
      <w:r>
        <w:t xml:space="preserve">Vittinghoff et al. [1]</w:t>
      </w:r>
      <w:r>
        <w:t xml:space="preserve">, Section 3.6.</w:t>
      </w:r>
    </w:p>
    <w:bookmarkStart w:id="12" w:name="the-hers-data"/>
    <w:p>
      <w:pPr>
        <w:pStyle w:val="Heading1"/>
      </w:pPr>
      <w:r>
        <w:t xml:space="preserve">1. The HERS data</w:t>
      </w:r>
    </w:p>
    <w:p>
      <w:pPr>
        <w:pStyle w:val="FirstParagraph"/>
      </w:pPr>
      <w:r>
        <w:t xml:space="preserve">The examples on this page use the HERS data,</w:t>
      </w:r>
      <w:r>
        <w:t xml:space="preserve"> </w:t>
      </w:r>
      <w:r>
        <w:t xml:space="preserve">which the</w:t>
      </w:r>
      <w:r>
        <w:t xml:space="preserve"> </w:t>
      </w:r>
      <w:hyperlink r:id="rId11">
        <w:r>
          <w:rPr>
            <w:rStyle w:val="Hyperlink"/>
          </w:rPr>
          <w:t xml:space="preserve">Comparing Means</w:t>
        </w:r>
      </w:hyperlink>
      <w:r>
        <w:t xml:space="preserve"> </w:t>
      </w:r>
      <w:r>
        <w:t xml:space="preserve">page describes.</w:t>
      </w:r>
      <w:r>
        <w:t xml:space="preserve"> </w:t>
      </w:r>
      <w:r>
        <w:t xml:space="preserve">The</w:t>
      </w:r>
      <w:r>
        <w:t xml:space="preserve"> </w:t>
      </w:r>
      <w:r>
        <w:rPr>
          <w:rStyle w:val="VerbatimChar"/>
        </w:rPr>
        <w:t xml:space="preserve">rmb</w:t>
      </w:r>
      <w:r>
        <w:t xml:space="preserve"> </w:t>
      </w:r>
      <w:r>
        <w:t xml:space="preserve">R package includes the dataset;</w:t>
      </w:r>
      <w:r>
        <w:t xml:space="preserve"> </w:t>
      </w:r>
      <w:r>
        <w:rPr>
          <w:rStyle w:val="VerbatimChar"/>
        </w:rPr>
        <w:t xml:space="preserve">haven::as_factor()</w:t>
      </w:r>
      <w:r>
        <w:t xml:space="preserve"> </w:t>
      </w:r>
      <w:r>
        <w:t xml:space="preserve">converts its Stata value labels to factors:</w:t>
      </w:r>
    </w:p>
    <w:p>
      <w:pPr>
        <w:pStyle w:val="SourceCode"/>
      </w:pPr>
      <w:r>
        <w:rPr>
          <w:rStyle w:val="NormalTok"/>
        </w:rPr>
        <w:t xml:space="preserve">hers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rmb</w:t>
      </w:r>
      <w:r>
        <w:rPr>
          <w:rStyle w:val="SpecialCharTok"/>
        </w:rPr>
        <w:t xml:space="preserve">::</w:t>
      </w:r>
      <w:r>
        <w:rPr>
          <w:rStyle w:val="NormalTok"/>
        </w:rPr>
        <w:t xml:space="preserve">hers </w:t>
      </w:r>
      <w:r>
        <w:rPr>
          <w:rStyle w:val="SpecialCharTok"/>
        </w:rPr>
        <w:t xml:space="preserve">|&gt;</w:t>
      </w:r>
      <w:r>
        <w:rPr>
          <w:rStyle w:val="NormalTok"/>
        </w:rPr>
        <w:t xml:space="preserve"> haven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as_factor</w:t>
      </w:r>
      <w:r>
        <w:rPr>
          <w:rStyle w:val="NormalTok"/>
        </w:rPr>
        <w:t xml:space="preserve">()</w:t>
      </w:r>
      <w:r>
        <w:br/>
      </w:r>
      <w:r>
        <w:rPr>
          <w:rStyle w:val="NormalTok"/>
        </w:rPr>
        <w:t xml:space="preserve">hers </w:t>
      </w:r>
      <w:r>
        <w:rPr>
          <w:rStyle w:val="SpecialCharTok"/>
        </w:rPr>
        <w:t xml:space="preserve">|&gt;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head</w:t>
      </w:r>
      <w:r>
        <w:rPr>
          <w:rStyle w:val="NormalTok"/>
        </w:rPr>
        <w:t xml:space="preserve">()</w:t>
      </w:r>
      <w:r>
        <w:br/>
      </w:r>
      <w:r>
        <w:rPr>
          <w:rStyle w:val="CommentTok"/>
        </w:rPr>
        <w:t xml:space="preserve">#&gt; # A tibble: 6 × 37</w:t>
      </w:r>
      <w:r>
        <w:br/>
      </w:r>
      <w:r>
        <w:rPr>
          <w:rStyle w:val="CommentTok"/>
        </w:rPr>
        <w:t xml:space="preserve">#&gt;   HT      age raceth nonwhite smoking drinkany exercise physact globrat poorfair</w:t>
      </w:r>
      <w:r>
        <w:br/>
      </w:r>
      <w:r>
        <w:rPr>
          <w:rStyle w:val="CommentTok"/>
        </w:rPr>
        <w:t xml:space="preserve">#&gt;   &lt;fct&gt; &lt;dbl&gt; &lt;fct&gt;  &lt;fct&gt;    &lt;fct&gt;   &lt;fct&gt;    &lt;fct&gt;    &lt;fct&gt;   &lt;fct&gt;   &lt;fct&gt;   </w:t>
      </w:r>
      <w:r>
        <w:br/>
      </w:r>
      <w:r>
        <w:rPr>
          <w:rStyle w:val="CommentTok"/>
        </w:rPr>
        <w:t xml:space="preserve">#&gt; 1 plac…    70 Afric… yes      no      no       no       much m… good    no      </w:t>
      </w:r>
      <w:r>
        <w:br/>
      </w:r>
      <w:r>
        <w:rPr>
          <w:rStyle w:val="CommentTok"/>
        </w:rPr>
        <w:t xml:space="preserve">#&gt; 2 plac…    62 Afric… yes      no      no       no       much l… good    no      </w:t>
      </w:r>
      <w:r>
        <w:br/>
      </w:r>
      <w:r>
        <w:rPr>
          <w:rStyle w:val="CommentTok"/>
        </w:rPr>
        <w:t xml:space="preserve">#&gt; 3 horm…    69 White  no       no      no       no       about … good    no      </w:t>
      </w:r>
      <w:r>
        <w:br/>
      </w:r>
      <w:r>
        <w:rPr>
          <w:rStyle w:val="CommentTok"/>
        </w:rPr>
        <w:t xml:space="preserve">#&gt; 4 plac…    64 White  no       yes     yes      no       much l… good    no      </w:t>
      </w:r>
      <w:r>
        <w:br/>
      </w:r>
      <w:r>
        <w:rPr>
          <w:rStyle w:val="CommentTok"/>
        </w:rPr>
        <w:t xml:space="preserve">#&gt; 5 plac…    65 White  no       no      no       no       somewh… good    no      </w:t>
      </w:r>
      <w:r>
        <w:br/>
      </w:r>
      <w:r>
        <w:rPr>
          <w:rStyle w:val="CommentTok"/>
        </w:rPr>
        <w:t xml:space="preserve">#&gt; 6 horm…    68 Afric… yes      no      yes      no       about … good    no      </w:t>
      </w:r>
      <w:r>
        <w:br/>
      </w:r>
      <w:r>
        <w:rPr>
          <w:rStyle w:val="CommentTok"/>
        </w:rPr>
        <w:t xml:space="preserve">#&gt; # ℹ 27 more variables: medcond &lt;dbl&gt;, htnmeds &lt;fct&gt;, statins &lt;fct&gt;,</w:t>
      </w:r>
      <w:r>
        <w:br/>
      </w:r>
      <w:r>
        <w:rPr>
          <w:rStyle w:val="CommentTok"/>
        </w:rPr>
        <w:t xml:space="preserve">#&gt; #   diabetes &lt;fct&gt;, dmpills &lt;fct&gt;, insulin &lt;fct&gt;, weight &lt;dbl&gt;, BMI &lt;dbl&gt;,</w:t>
      </w:r>
      <w:r>
        <w:br/>
      </w:r>
      <w:r>
        <w:rPr>
          <w:rStyle w:val="CommentTok"/>
        </w:rPr>
        <w:t xml:space="preserve">#&gt; #   waist &lt;dbl&gt;, WHR &lt;dbl&gt;, glucose &lt;dbl&gt;, weight1 &lt;dbl&gt;, BMI1 &lt;dbl&gt;,</w:t>
      </w:r>
      <w:r>
        <w:br/>
      </w:r>
      <w:r>
        <w:rPr>
          <w:rStyle w:val="CommentTok"/>
        </w:rPr>
        <w:t xml:space="preserve">#&gt; #   waist1 &lt;dbl&gt;, WHR1 &lt;dbl&gt;, glucose1 &lt;dbl&gt;, tchol &lt;dbl&gt;, LDL &lt;dbl&gt;,</w:t>
      </w:r>
      <w:r>
        <w:br/>
      </w:r>
      <w:r>
        <w:rPr>
          <w:rStyle w:val="CommentTok"/>
        </w:rPr>
        <w:t xml:space="preserve">#&gt; #   HDL &lt;dbl&gt;, TG &lt;dbl&gt;, tchol1 &lt;dbl&gt;, LDL1 &lt;dbl&gt;, HDL1 &lt;dbl&gt;, TG1 &lt;dbl&gt;,</w:t>
      </w:r>
      <w:r>
        <w:br/>
      </w:r>
      <w:r>
        <w:rPr>
          <w:rStyle w:val="CommentTok"/>
        </w:rPr>
        <w:t xml:space="preserve">#&gt; #   SBP &lt;dbl&gt;, DBP &lt;dbl&gt;, age10 &lt;dbl&gt;</w:t>
      </w:r>
    </w:p>
    <w:bookmarkEnd w:id="12"/>
    <w:bookmarkStart w:id="51" w:name="sec-bootstrap-ci"/>
    <w:p>
      <w:pPr>
        <w:pStyle w:val="Heading1"/>
      </w:pPr>
      <w:r>
        <w:t xml:space="preserve">2. Bootstrap confidence intervals</w:t>
      </w:r>
    </w:p>
    <w:bookmarkStart w:id="13" w:name="sec-bootstrap-when"/>
    <w:p>
      <w:pPr>
        <w:pStyle w:val="Heading2"/>
      </w:pPr>
      <w:r>
        <w:t xml:space="preserve">2.1 When to use the bootstrap</w:t>
      </w:r>
    </w:p>
    <w:p>
      <w:pPr>
        <w:pStyle w:val="FirstParagraph"/>
      </w:pPr>
      <w:r>
        <w:t xml:space="preserve">The bootstrap</w:t>
      </w:r>
      <w:r>
        <w:t xml:space="preserve"> </w:t>
      </w:r>
      <w:r>
        <w:t xml:space="preserve">[2], [3]</w:t>
      </w:r>
      <w:r>
        <w:t xml:space="preserve"> </w:t>
      </w:r>
      <w:r>
        <w:t xml:space="preserve">estimates the</w:t>
      </w:r>
      <w:r>
        <w:t xml:space="preserve"> </w:t>
      </w:r>
      <w:hyperlink r:id="rId9">
        <w:r>
          <w:rPr>
            <w:rStyle w:val="Hyperlink"/>
          </w:rPr>
          <w:t xml:space="preserve">sampling distribution</w:t>
        </w:r>
      </w:hyperlink>
      <w:r>
        <w:t xml:space="preserve"> </w:t>
      </w:r>
      <w:r>
        <w:t xml:space="preserve">of a statistic</w:t>
      </w:r>
      <w:r>
        <w:t xml:space="preserve"> </w:t>
      </w:r>
      <w:r>
        <w:t xml:space="preserve">by resampling the observed data.</w:t>
      </w:r>
      <w:r>
        <w:t xml:space="preserve"> </w:t>
      </w:r>
      <w:r>
        <w:t xml:space="preserve">It gives standard errors and confidence intervals</w:t>
      </w:r>
      <w:r>
        <w:t xml:space="preserve"> </w:t>
      </w:r>
      <w:r>
        <w:t xml:space="preserve">in three situations where the usual formulas fall short</w:t>
      </w:r>
      <w:r>
        <w:t xml:space="preserve"> </w:t>
      </w:r>
      <w:r>
        <w:t xml:space="preserve">[1, Ch. 3]</w:t>
      </w:r>
      <w:r>
        <w:t xml:space="preserve">:</w:t>
      </w:r>
    </w:p>
    <w:p>
      <w:pPr>
        <w:pStyle w:val="Compact"/>
        <w:numPr>
          <w:ilvl w:val="0"/>
          <w:numId w:val="1001"/>
        </w:numPr>
      </w:pPr>
      <w:r>
        <w:t xml:space="preserve">approximate methods for valid confidence intervals exist,</w:t>
      </w:r>
      <w:r>
        <w:t xml:space="preserve"> </w:t>
      </w:r>
      <w:r>
        <w:t xml:space="preserve">but standard software does not implement them conveniently;</w:t>
      </w:r>
    </w:p>
    <w:p>
      <w:pPr>
        <w:pStyle w:val="Compact"/>
        <w:numPr>
          <w:ilvl w:val="0"/>
          <w:numId w:val="1001"/>
        </w:numPr>
      </w:pPr>
      <w:r>
        <w:t xml:space="preserve">no closed-form approximate method has been found;</w:t>
      </w:r>
    </w:p>
    <w:p>
      <w:pPr>
        <w:pStyle w:val="Compact"/>
        <w:numPr>
          <w:ilvl w:val="0"/>
          <w:numId w:val="1001"/>
        </w:numPr>
      </w:pPr>
      <w:r>
        <w:t xml:space="preserve">the data violate the assumptions of the established methods</w:t>
      </w:r>
      <w:r>
        <w:t xml:space="preserve"> </w:t>
      </w:r>
      <w:r>
        <w:t xml:space="preserve">badly enough that their confidence intervals would be unreliable.</w:t>
      </w:r>
    </w:p>
    <w:bookmarkEnd w:id="13"/>
    <w:bookmarkStart w:id="28" w:name="sec-bootstrap-procedure"/>
    <w:p>
      <w:pPr>
        <w:pStyle w:val="Heading2"/>
      </w:pPr>
      <w:r>
        <w:t xml:space="preserve">2.2 The bootstrap procedure</w:t>
      </w:r>
    </w:p>
    <w:bookmarkStart w:id="15" w:name="def-bootstrap-sample"/>
    <w:p>
      <w:pPr>
        <w:pStyle w:val="FirstParagraph"/>
      </w:pPr>
      <w:r>
        <w:rPr>
          <w:b/>
          <w:bCs/>
        </w:rPr>
        <w:t xml:space="preserve">Definition 1 (Bootstrap sample)</w:t>
      </w:r>
      <w:r>
        <w:t xml:space="preserve"> </w:t>
      </w:r>
      <w:r>
        <w:t xml:space="preserve">A</w:t>
      </w:r>
      <w:r>
        <w:t xml:space="preserve"> </w:t>
      </w:r>
      <w:r>
        <w:rPr>
          <w:b/>
          <w:bCs/>
        </w:rPr>
        <w:t xml:space="preserve">bootstrap sample</w:t>
      </w:r>
      <w:r>
        <w:t xml:space="preserve"> </w:t>
      </w:r>
      <w:r>
        <w:t xml:space="preserve">from observed data</w:t>
      </w:r>
      <w:r>
        <w:t xml:space="preserve"> </w:t>
      </w:r>
      <m:oMath>
        <m:sSub>
          <m:e>
            <m:r>
              <m:t>x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x</m:t>
            </m:r>
          </m:e>
          <m:sub>
            <m:r>
              <m:t>n</m:t>
            </m:r>
          </m:sub>
        </m:sSub>
      </m:oMath>
      <w:r>
        <w:t xml:space="preserve"> </w:t>
      </w:r>
      <w:r>
        <w:t xml:space="preserve">is a sample of size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drawn with replacement</w:t>
      </w:r>
      <w:r>
        <w:t xml:space="preserve"> </w:t>
      </w:r>
      <w:r>
        <w:t xml:space="preserve">from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sSub>
              <m:e>
                <m:r>
                  <m:t>x</m:t>
                </m:r>
              </m:e>
              <m:sub>
                <m:r>
                  <m:t>1</m:t>
                </m:r>
              </m:sub>
            </m:sSub>
            <m:r>
              <m:rPr>
                <m:sty m:val="p"/>
              </m:rPr>
              <m:t>,</m:t>
            </m:r>
            <m:r>
              <m:rPr>
                <m:sty m:val="p"/>
              </m:rPr>
              <m:t>…</m:t>
            </m:r>
            <m:r>
              <m:rPr>
                <m:sty m:val="p"/>
              </m:rPr>
              <m:t>,</m:t>
            </m:r>
            <m:sSub>
              <m:e>
                <m:r>
                  <m:t>x</m:t>
                </m:r>
              </m:e>
              <m:sub>
                <m:r>
                  <m:t>n</m:t>
                </m:r>
              </m:sub>
            </m:sSub>
          </m:e>
        </m:d>
        <m:r>
          <m:t>​</m:t>
        </m:r>
      </m:oMath>
      <w:r>
        <w:t xml:space="preserve">,</w:t>
      </w:r>
      <w:r>
        <w:t xml:space="preserve"> </w:t>
      </w:r>
      <w:r>
        <w:t xml:space="preserve">each draw choosing each of the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observations</w:t>
      </w:r>
      <w:r>
        <w:t xml:space="preserve"> </w:t>
      </w:r>
      <w:r>
        <w:t xml:space="preserve">with</w:t>
      </w:r>
      <w:r>
        <w:t xml:space="preserve"> </w:t>
      </w:r>
      <w:hyperlink r:id="rId14">
        <w:r>
          <w:rPr>
            <w:rStyle w:val="Hyperlink"/>
          </w:rPr>
          <w:t xml:space="preserve">probability</w:t>
        </w:r>
      </w:hyperlink>
      <w:r>
        <w:t xml:space="preserve"> </w:t>
      </w:r>
      <m:oMath>
        <m:r>
          <m:t>1</m:t>
        </m:r>
        <m:r>
          <m:rPr>
            <m:sty m:val="p"/>
          </m:rPr>
          <m:t>/</m:t>
        </m:r>
        <m:r>
          <m:t>n</m:t>
        </m:r>
      </m:oMath>
      <w:r>
        <w:t xml:space="preserve">.</w:t>
      </w:r>
    </w:p>
    <w:p>
      <w:pPr>
        <w:pStyle w:val="BodyText"/>
      </w:pPr>
      <w:r>
        <w:t xml:space="preserve">Source:</w:t>
      </w:r>
      <w:r>
        <w:t xml:space="preserve"> </w:t>
      </w:r>
      <w:r>
        <w:t xml:space="preserve">Wikipedia contributors [4]</w:t>
      </w:r>
      <w:r>
        <w:t xml:space="preserve">.</w:t>
      </w:r>
    </w:p>
    <w:bookmarkEnd w:id="15"/>
    <w:bookmarkStart w:id="16" w:name="rem-bootstrap-sample-repeats"/>
    <w:p>
      <w:pPr>
        <w:pStyle w:val="BodyText"/>
      </w:pPr>
      <w:r>
        <w:rPr>
          <w:i/>
          <w:iCs/>
        </w:rPr>
        <w:t xml:space="preserve">Remark 1</w:t>
      </w:r>
      <w:r>
        <w:t xml:space="preserve"> (Repeated observations in a bootstrap sample). </w:t>
      </w:r>
      <w:r>
        <w:t xml:space="preserve">Because the draws are with replacement,</w:t>
      </w:r>
      <w:r>
        <w:t xml:space="preserve"> </w:t>
      </w:r>
      <w:r>
        <w:t xml:space="preserve">a bootstrap sample usually contains some observations more than once</w:t>
      </w:r>
      <w:r>
        <w:t xml:space="preserve"> </w:t>
      </w:r>
      <w:r>
        <w:t xml:space="preserve">and omits others.</w:t>
      </w:r>
      <w:r>
        <w:t xml:space="preserve"> </w:t>
      </w:r>
      <w:r>
        <w:t xml:space="preserve">For example, a bootstrap sample from the data</w:t>
      </w:r>
      <w:r>
        <w:t xml:space="preserve"> </w:t>
      </w:r>
      <m:oMath>
        <m:r>
          <m:t>1</m:t>
        </m:r>
        <m:r>
          <m:rPr>
            <m:sty m:val="p"/>
          </m:rPr>
          <m:t>,</m:t>
        </m:r>
        <m:r>
          <m:t>2</m:t>
        </m:r>
        <m:r>
          <m:rPr>
            <m:sty m:val="p"/>
          </m:rPr>
          <m:t>,</m:t>
        </m:r>
        <m:r>
          <m:t>3</m:t>
        </m:r>
      </m:oMath>
      <w:r>
        <w:t xml:space="preserve"> </w:t>
      </w:r>
      <w:r>
        <w:t xml:space="preserve">might be</w:t>
      </w:r>
      <w:r>
        <w:t xml:space="preserve"> </w:t>
      </w:r>
      <m:oMath>
        <m:r>
          <m:t>2</m:t>
        </m:r>
        <m:r>
          <m:rPr>
            <m:sty m:val="p"/>
          </m:rPr>
          <m:t>,</m:t>
        </m:r>
        <m:r>
          <m:t>2</m:t>
        </m:r>
        <m:r>
          <m:rPr>
            <m:sty m:val="p"/>
          </m:rPr>
          <m:t>,</m:t>
        </m:r>
        <m:r>
          <m:t>3</m:t>
        </m:r>
      </m:oMath>
      <w:r>
        <w:t xml:space="preserve">.</w:t>
      </w:r>
    </w:p>
    <w:bookmarkEnd w:id="16"/>
    <w:bookmarkStart w:id="17" w:name="exm-bootstrap-sample-toy"/>
    <w:p>
      <w:pPr>
        <w:pStyle w:val="BodyText"/>
      </w:pPr>
      <w:r>
        <w:rPr>
          <w:b/>
          <w:bCs/>
        </w:rPr>
        <w:t xml:space="preserve">Example 1 (Bootstrap samples of five glucose values)</w:t>
      </w:r>
      <w:r>
        <w:t xml:space="preserve"> </w:t>
      </w:r>
      <w:r>
        <w:t xml:space="preserve">Take the baseline fasting glucose values</w:t>
      </w:r>
      <w:r>
        <w:t xml:space="preserve"> </w:t>
      </w:r>
      <w:r>
        <w:t xml:space="preserve">of the first five HERS participants,</w:t>
      </w:r>
      <w:r>
        <w:t xml:space="preserve"> </w:t>
      </w:r>
      <w:r>
        <w:t xml:space="preserve">and draw two bootstrap samples from them:</w:t>
      </w:r>
    </w:p>
    <w:p>
      <w:pPr>
        <w:pStyle w:val="SourceCode"/>
      </w:pPr>
      <w:r>
        <w:rPr>
          <w:rStyle w:val="NormalTok"/>
        </w:rPr>
        <w:t xml:space="preserve">glucose5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hers</w:t>
      </w:r>
      <w:r>
        <w:rPr>
          <w:rStyle w:val="SpecialCharTok"/>
        </w:rPr>
        <w:t xml:space="preserve">$</w:t>
      </w:r>
      <w:r>
        <w:rPr>
          <w:rStyle w:val="NormalTok"/>
        </w:rPr>
        <w:t xml:space="preserve">glucose[</w:t>
      </w:r>
      <w:r>
        <w:rPr>
          <w:rStyle w:val="DecValTok"/>
        </w:rPr>
        <w:t xml:space="preserve">1</w:t>
      </w:r>
      <w:r>
        <w:rPr>
          <w:rStyle w:val="SpecialCharTok"/>
        </w:rPr>
        <w:t xml:space="preserve">:</w:t>
      </w:r>
      <w:r>
        <w:rPr>
          <w:rStyle w:val="DecValTok"/>
        </w:rPr>
        <w:t xml:space="preserve">5</w:t>
      </w:r>
      <w:r>
        <w:rPr>
          <w:rStyle w:val="NormalTok"/>
        </w:rPr>
        <w:t xml:space="preserve">]</w:t>
      </w:r>
      <w:r>
        <w:br/>
      </w:r>
      <w:r>
        <w:rPr>
          <w:rStyle w:val="NormalTok"/>
        </w:rPr>
        <w:t xml:space="preserve">glucose5</w:t>
      </w:r>
      <w:r>
        <w:br/>
      </w:r>
      <w:r>
        <w:rPr>
          <w:rStyle w:val="CommentTok"/>
        </w:rPr>
        <w:t xml:space="preserve">#&gt; [1]  84 111 114  94 101</w:t>
      </w:r>
      <w:r>
        <w:br/>
      </w:r>
      <w:r>
        <w:rPr>
          <w:rStyle w:val="FunctionTok"/>
        </w:rPr>
        <w:t xml:space="preserve">set.seed</w:t>
      </w:r>
      <w:r>
        <w:rPr>
          <w:rStyle w:val="NormalTok"/>
        </w:rPr>
        <w:t xml:space="preserve">(</w:t>
      </w:r>
      <w:r>
        <w:rPr>
          <w:rStyle w:val="DecValTok"/>
        </w:rPr>
        <w:t xml:space="preserve">1</w:t>
      </w:r>
      <w:r>
        <w:rPr>
          <w:rStyle w:val="NormalTok"/>
        </w:rPr>
        <w:t xml:space="preserve">)</w:t>
      </w:r>
      <w:r>
        <w:br/>
      </w:r>
      <w:r>
        <w:rPr>
          <w:rStyle w:val="FunctionTok"/>
        </w:rPr>
        <w:t xml:space="preserve">list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sample_1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sample</w:t>
      </w:r>
      <w:r>
        <w:rPr>
          <w:rStyle w:val="NormalTok"/>
        </w:rPr>
        <w:t xml:space="preserve">(glucose5, </w:t>
      </w:r>
      <w:r>
        <w:rPr>
          <w:rStyle w:val="AttributeTok"/>
        </w:rPr>
        <w:t xml:space="preserve">replace =</w:t>
      </w:r>
      <w:r>
        <w:rPr>
          <w:rStyle w:val="NormalTok"/>
        </w:rPr>
        <w:t xml:space="preserve"> </w:t>
      </w:r>
      <w:r>
        <w:rPr>
          <w:rStyle w:val="ConstantTok"/>
        </w:rPr>
        <w:t xml:space="preserve">TRUE</w:t>
      </w:r>
      <w:r>
        <w:rPr>
          <w:rStyle w:val="NormalTok"/>
        </w:rPr>
        <w:t xml:space="preserve">),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sample_2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sample</w:t>
      </w:r>
      <w:r>
        <w:rPr>
          <w:rStyle w:val="NormalTok"/>
        </w:rPr>
        <w:t xml:space="preserve">(glucose5, </w:t>
      </w:r>
      <w:r>
        <w:rPr>
          <w:rStyle w:val="AttributeTok"/>
        </w:rPr>
        <w:t xml:space="preserve">replace =</w:t>
      </w:r>
      <w:r>
        <w:rPr>
          <w:rStyle w:val="NormalTok"/>
        </w:rPr>
        <w:t xml:space="preserve"> </w:t>
      </w:r>
      <w:r>
        <w:rPr>
          <w:rStyle w:val="ConstantTok"/>
        </w:rPr>
        <w:t xml:space="preserve">TRUE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)</w:t>
      </w:r>
      <w:r>
        <w:br/>
      </w:r>
      <w:r>
        <w:rPr>
          <w:rStyle w:val="CommentTok"/>
        </w:rPr>
        <w:t xml:space="preserve">#&gt; $sample_1</w:t>
      </w:r>
      <w:r>
        <w:br/>
      </w:r>
      <w:r>
        <w:rPr>
          <w:rStyle w:val="CommentTok"/>
        </w:rPr>
        <w:t xml:space="preserve">#&gt; [1]  84  94  84 111 101</w:t>
      </w:r>
      <w:r>
        <w:br/>
      </w:r>
      <w:r>
        <w:rPr>
          <w:rStyle w:val="CommentTok"/>
        </w:rPr>
        <w:t xml:space="preserve">#&gt; </w:t>
      </w:r>
      <w:r>
        <w:br/>
      </w:r>
      <w:r>
        <w:rPr>
          <w:rStyle w:val="CommentTok"/>
        </w:rPr>
        <w:t xml:space="preserve">#&gt; $sample_2</w:t>
      </w:r>
      <w:r>
        <w:br/>
      </w:r>
      <w:r>
        <w:rPr>
          <w:rStyle w:val="CommentTok"/>
        </w:rPr>
        <w:t xml:space="preserve">#&gt; [1] 114 111 114 114  84</w:t>
      </w:r>
    </w:p>
    <w:p>
      <w:pPr>
        <w:pStyle w:val="FirstParagraph"/>
      </w:pPr>
      <w:r>
        <w:t xml:space="preserve">Each bootstrap sample has five values,</w:t>
      </w:r>
      <w:r>
        <w:t xml:space="preserve"> </w:t>
      </w:r>
      <w:r>
        <w:t xml:space="preserve">but some original values appear more than once</w:t>
      </w:r>
      <w:r>
        <w:t xml:space="preserve"> </w:t>
      </w:r>
      <w:r>
        <w:t xml:space="preserve">and others do not appear at all.</w:t>
      </w:r>
    </w:p>
    <w:bookmarkEnd w:id="17"/>
    <w:bookmarkStart w:id="19" w:name="def-bootstrap-distribution"/>
    <w:p>
      <w:pPr>
        <w:pStyle w:val="BodyText"/>
      </w:pPr>
      <w:r>
        <w:rPr>
          <w:b/>
          <w:bCs/>
        </w:rPr>
        <w:t xml:space="preserve">Definition 2 (Bootstrap distribution)</w:t>
      </w:r>
      <w:r>
        <w:t xml:space="preserve"> </w:t>
      </w:r>
      <w:r>
        <w:t xml:space="preserve">Let</w:t>
      </w:r>
      <w:r>
        <w:t xml:space="preserve"> </w:t>
      </w:r>
      <m:oMath>
        <m:acc>
          <m:accPr>
            <m:chr m:val="̂"/>
          </m:accPr>
          <m:e>
            <m:r>
              <m:t>θ</m:t>
            </m:r>
          </m:e>
        </m:acc>
      </m:oMath>
      <w:r>
        <w:t xml:space="preserve"> </w:t>
      </w:r>
      <w:r>
        <w:t xml:space="preserve">be a statistic computed from the observed data.</w:t>
      </w:r>
      <w:r>
        <w:t xml:space="preserve"> </w:t>
      </w:r>
      <w:r>
        <w:t xml:space="preserve">Draw</w:t>
      </w:r>
      <w:r>
        <w:t xml:space="preserve"> </w:t>
      </w:r>
      <m:oMath>
        <m:r>
          <m:t>B</m:t>
        </m:r>
      </m:oMath>
      <w:r>
        <w:t xml:space="preserve"> </w:t>
      </w:r>
      <w:r>
        <w:t xml:space="preserve">independent</w:t>
      </w:r>
      <w:r>
        <w:t xml:space="preserve"> </w:t>
      </w:r>
      <w:hyperlink w:anchor="def-bootstrap-sample">
        <w:r>
          <w:rPr>
            <w:rStyle w:val="Hyperlink"/>
          </w:rPr>
          <w:t xml:space="preserve">bootstrap samples</w:t>
        </w:r>
      </w:hyperlink>
      <w:r>
        <w:t xml:space="preserve">,</w:t>
      </w:r>
      <w:r>
        <w:t xml:space="preserve"> </w:t>
      </w:r>
      <w:r>
        <w:t xml:space="preserve">and compute the statistic on each one,</w:t>
      </w:r>
      <w:r>
        <w:t xml:space="preserve"> </w:t>
      </w:r>
      <w:r>
        <w:t xml:space="preserve">giving</w:t>
      </w:r>
      <w:r>
        <w:t xml:space="preserve"> </w:t>
      </w:r>
      <m:oMath>
        <m:sSubSup>
          <m:e>
            <m:acc>
              <m:accPr>
                <m:chr m:val="̂"/>
              </m:accPr>
              <m:e>
                <m:r>
                  <m:t>θ</m:t>
                </m:r>
              </m:e>
            </m:acc>
          </m:e>
          <m:sub>
            <m:r>
              <m:t>1</m:t>
            </m:r>
          </m:sub>
          <m:sup>
            <m:r>
              <m:rPr>
                <m:sty m:val="p"/>
              </m:rPr>
              <m:t>*</m:t>
            </m:r>
          </m:sup>
        </m:sSubSup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Sup>
          <m:e>
            <m:acc>
              <m:accPr>
                <m:chr m:val="̂"/>
              </m:accPr>
              <m:e>
                <m:r>
                  <m:t>θ</m:t>
                </m:r>
              </m:e>
            </m:acc>
          </m:e>
          <m:sub>
            <m:r>
              <m:t>B</m:t>
            </m:r>
          </m:sub>
          <m:sup>
            <m:r>
              <m:rPr>
                <m:sty m:val="p"/>
              </m:rPr>
              <m:t>*</m:t>
            </m:r>
          </m:sup>
        </m:sSubSup>
      </m:oMath>
      <w:r>
        <w:t xml:space="preserve">.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bootstrap distribution</w:t>
      </w:r>
      <w:r>
        <w:t xml:space="preserve"> </w:t>
      </w:r>
      <w:r>
        <w:t xml:space="preserve">of</w:t>
      </w:r>
      <w:r>
        <w:t xml:space="preserve"> </w:t>
      </w:r>
      <m:oMath>
        <m:acc>
          <m:accPr>
            <m:chr m:val="̂"/>
          </m:accPr>
          <m:e>
            <m:r>
              <m:t>θ</m:t>
            </m:r>
          </m:e>
        </m:acc>
      </m:oMath>
      <w:r>
        <w:t xml:space="preserve"> </w:t>
      </w:r>
      <w:r>
        <w:t xml:space="preserve">is the</w:t>
      </w:r>
      <w:r>
        <w:t xml:space="preserve"> </w:t>
      </w:r>
      <w:hyperlink r:id="rId18">
        <w:r>
          <w:rPr>
            <w:rStyle w:val="Hyperlink"/>
          </w:rPr>
          <w:t xml:space="preserve">empirical distribution</w:t>
        </w:r>
      </w:hyperlink>
      <w:r>
        <w:t xml:space="preserve"> </w:t>
      </w:r>
      <w:r>
        <w:t xml:space="preserve">of</w:t>
      </w:r>
      <w:r>
        <w:t xml:space="preserve"> </w:t>
      </w:r>
      <m:oMath>
        <m:sSubSup>
          <m:e>
            <m:acc>
              <m:accPr>
                <m:chr m:val="̂"/>
              </m:accPr>
              <m:e>
                <m:r>
                  <m:t>θ</m:t>
                </m:r>
              </m:e>
            </m:acc>
          </m:e>
          <m:sub>
            <m:r>
              <m:t>1</m:t>
            </m:r>
          </m:sub>
          <m:sup>
            <m:r>
              <m:rPr>
                <m:sty m:val="p"/>
              </m:rPr>
              <m:t>*</m:t>
            </m:r>
          </m:sup>
        </m:sSubSup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Sup>
          <m:e>
            <m:acc>
              <m:accPr>
                <m:chr m:val="̂"/>
              </m:accPr>
              <m:e>
                <m:r>
                  <m:t>θ</m:t>
                </m:r>
              </m:e>
            </m:acc>
          </m:e>
          <m:sub>
            <m:r>
              <m:t>B</m:t>
            </m:r>
          </m:sub>
          <m:sup>
            <m:r>
              <m:rPr>
                <m:sty m:val="p"/>
              </m:rPr>
              <m:t>*</m:t>
            </m:r>
          </m:sup>
        </m:sSubSup>
      </m:oMath>
      <w:r>
        <w:t xml:space="preserve">.</w:t>
      </w:r>
    </w:p>
    <w:p>
      <w:pPr>
        <w:pStyle w:val="BodyText"/>
      </w:pPr>
      <w:r>
        <w:t xml:space="preserve">Source:</w:t>
      </w:r>
      <w:r>
        <w:t xml:space="preserve"> </w:t>
      </w:r>
      <w:r>
        <w:t xml:space="preserve">Wikipedia contributors [5]</w:t>
      </w:r>
      <w:r>
        <w:t xml:space="preserve">.</w:t>
      </w:r>
    </w:p>
    <w:bookmarkEnd w:id="19"/>
    <w:bookmarkStart w:id="20" w:name="rem-bootstrap-distribution-role"/>
    <w:p>
      <w:pPr>
        <w:pStyle w:val="BodyText"/>
      </w:pPr>
      <w:r>
        <w:rPr>
          <w:i/>
          <w:iCs/>
        </w:rPr>
        <w:t xml:space="preserve">Remark 2</w:t>
      </w:r>
      <w:r>
        <w:t xml:space="preserve"> (What the bootstrap distribution estimates). </w:t>
      </w:r>
      <w:r>
        <w:t xml:space="preserve">The bootstrap distribution estimates the</w:t>
      </w:r>
      <w:r>
        <w:t xml:space="preserve"> </w:t>
      </w:r>
      <w:hyperlink r:id="rId9">
        <w:r>
          <w:rPr>
            <w:rStyle w:val="Hyperlink"/>
          </w:rPr>
          <w:t xml:space="preserve">sampling distribution</w:t>
        </w:r>
      </w:hyperlink>
      <w:r>
        <w:t xml:space="preserve"> </w:t>
      </w:r>
      <w:r>
        <w:t xml:space="preserve">of</w:t>
      </w:r>
      <w:r>
        <w:t xml:space="preserve"> </w:t>
      </w:r>
      <m:oMath>
        <m:acc>
          <m:accPr>
            <m:chr m:val="̂"/>
          </m:accPr>
          <m:e>
            <m:r>
              <m:t>θ</m:t>
            </m:r>
          </m:e>
        </m:acc>
      </m:oMath>
      <w:r>
        <w:t xml:space="preserve">.</w:t>
      </w:r>
      <w:r>
        <w:t xml:space="preserve"> </w:t>
      </w:r>
      <w:r>
        <w:t xml:space="preserve">The observed sample stands in for the population,</w:t>
      </w:r>
      <w:r>
        <w:t xml:space="preserve"> </w:t>
      </w:r>
      <w:r>
        <w:t xml:space="preserve">and resampling from it stands in for drawing new samples</w:t>
      </w:r>
      <w:r>
        <w:t xml:space="preserve"> </w:t>
      </w:r>
      <w:r>
        <w:t xml:space="preserve">from the population.</w:t>
      </w:r>
    </w:p>
    <w:bookmarkEnd w:id="20"/>
    <w:bookmarkStart w:id="22" w:name="def-bootstrap-se"/>
    <w:p>
      <w:pPr>
        <w:pStyle w:val="BodyText"/>
      </w:pPr>
      <w:r>
        <w:rPr>
          <w:b/>
          <w:bCs/>
        </w:rPr>
        <w:t xml:space="preserve">Definition 3 (Bootstrap standard error)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bootstrap standard error</w:t>
      </w:r>
      <w:r>
        <w:t xml:space="preserve"> </w:t>
      </w:r>
      <w:r>
        <w:t xml:space="preserve">of a statistic</w:t>
      </w:r>
      <w:r>
        <w:t xml:space="preserve"> </w:t>
      </w:r>
      <m:oMath>
        <m:acc>
          <m:accPr>
            <m:chr m:val="̂"/>
          </m:accPr>
          <m:e>
            <m:r>
              <m:t>θ</m:t>
            </m:r>
          </m:e>
        </m:acc>
      </m:oMath>
      <w:r>
        <w:t xml:space="preserve">,</w:t>
      </w:r>
      <w:r>
        <w:t xml:space="preserve"> </w:t>
      </w:r>
      <w:r>
        <w:t xml:space="preserve">written</w:t>
      </w:r>
      <w:r>
        <w:t xml:space="preserve"> </w:t>
      </w:r>
      <m:oMath>
        <m:sSub>
          <m:e>
            <m:acc>
              <m:accPr>
                <m:chr m:val="̂"/>
              </m:accPr>
              <m:e>
                <m:r>
                  <m:rPr>
                    <m:nor/>
                    <m:sty m:val="p"/>
                  </m:rPr>
                  <m:t>SE</m:t>
                </m:r>
              </m:e>
            </m:acc>
          </m:e>
          <m:sub>
            <m:r>
              <m:rPr>
                <m:nor/>
                <m:sty m:val="p"/>
              </m:rPr>
              <m:t>boot</m:t>
            </m:r>
          </m:sub>
        </m:sSub>
      </m:oMath>
      <w:r>
        <w:t xml:space="preserve">,</w:t>
      </w:r>
      <w:r>
        <w:t xml:space="preserve"> </w:t>
      </w:r>
      <w:r>
        <w:t xml:space="preserve">is the sample standard deviation of the bootstrap replicates</w:t>
      </w:r>
      <w:r>
        <w:t xml:space="preserve"> </w:t>
      </w:r>
      <m:oMath>
        <m:sSubSup>
          <m:e>
            <m:acc>
              <m:accPr>
                <m:chr m:val="̂"/>
              </m:accPr>
              <m:e>
                <m:r>
                  <m:t>θ</m:t>
                </m:r>
              </m:e>
            </m:acc>
          </m:e>
          <m:sub>
            <m:r>
              <m:t>1</m:t>
            </m:r>
          </m:sub>
          <m:sup>
            <m:r>
              <m:rPr>
                <m:sty m:val="p"/>
              </m:rPr>
              <m:t>*</m:t>
            </m:r>
          </m:sup>
        </m:sSubSup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Sup>
          <m:e>
            <m:acc>
              <m:accPr>
                <m:chr m:val="̂"/>
              </m:accPr>
              <m:e>
                <m:r>
                  <m:t>θ</m:t>
                </m:r>
              </m:e>
            </m:acc>
          </m:e>
          <m:sub>
            <m:r>
              <m:t>B</m:t>
            </m:r>
          </m:sub>
          <m:sup>
            <m:r>
              <m:rPr>
                <m:sty m:val="p"/>
              </m:rPr>
              <m:t>*</m:t>
            </m:r>
          </m:sup>
        </m:sSubSup>
      </m:oMath>
      <w:r>
        <w:t xml:space="preserve"> </w:t>
      </w:r>
      <w:r>
        <w:t xml:space="preserve">(</w:t>
      </w:r>
      <w:hyperlink w:anchor="def-bootstrap-distribution">
        <w:r>
          <w:rPr>
            <w:rStyle w:val="Hyperlink"/>
          </w:rPr>
          <w:t xml:space="preserve">Definition 2</w:t>
        </w:r>
      </w:hyperlink>
      <w:r>
        <w:t xml:space="preserve">).</w:t>
      </w:r>
      <w:r>
        <w:t xml:space="preserve"> </w:t>
      </w:r>
      <w:r>
        <w:t xml:space="preserve">It estimates the</w:t>
      </w:r>
      <w:r>
        <w:t xml:space="preserve"> </w:t>
      </w:r>
      <w:hyperlink r:id="rId21">
        <w:r>
          <w:rPr>
            <w:rStyle w:val="Hyperlink"/>
          </w:rPr>
          <w:t xml:space="preserve">standard error</w:t>
        </w:r>
      </w:hyperlink>
      <w:r>
        <w:t xml:space="preserve"> </w:t>
      </w:r>
      <w:r>
        <w:t xml:space="preserve">of</w:t>
      </w:r>
      <w:r>
        <w:t xml:space="preserve"> </w:t>
      </w:r>
      <m:oMath>
        <m:acc>
          <m:accPr>
            <m:chr m:val="̂"/>
          </m:accPr>
          <m:e>
            <m:r>
              <m:t>θ</m:t>
            </m:r>
          </m:e>
        </m:acc>
      </m:oMath>
      <w:r>
        <w:t xml:space="preserve">.</w:t>
      </w:r>
    </w:p>
    <w:p>
      <w:pPr>
        <w:pStyle w:val="BodyText"/>
      </w:pPr>
      <w:r>
        <w:t xml:space="preserve">Source:</w:t>
      </w:r>
      <w:r>
        <w:t xml:space="preserve"> </w:t>
      </w:r>
      <w:r>
        <w:t xml:space="preserve">Wikipedia contributors [6]</w:t>
      </w:r>
      <w:r>
        <w:t xml:space="preserve">.</w:t>
      </w:r>
    </w:p>
    <w:bookmarkEnd w:id="22"/>
    <w:bookmarkStart w:id="27" w:name="exm-bootstrap-distribution-toy"/>
    <w:p>
      <w:pPr>
        <w:pStyle w:val="BodyText"/>
      </w:pPr>
      <w:r>
        <w:rPr>
          <w:b/>
          <w:bCs/>
        </w:rPr>
        <w:t xml:space="preserve">Example 2 (Bootstrap distribution of the sample mean of ten glucose values)</w:t>
      </w:r>
      <w:r>
        <w:t xml:space="preserve"> </w:t>
      </w:r>
      <w:r>
        <w:t xml:space="preserve">Take the baseline fasting glucose values</w:t>
      </w:r>
      <w:r>
        <w:t xml:space="preserve"> </w:t>
      </w:r>
      <w:r>
        <w:t xml:space="preserve">of the first ten HERS participants,</w:t>
      </w:r>
      <w:r>
        <w:t xml:space="preserve"> </w:t>
      </w:r>
      <w:r>
        <w:t xml:space="preserve">and compute the sample mean of each of</w:t>
      </w:r>
      <w:r>
        <w:t xml:space="preserve"> </w:t>
      </w:r>
      <m:oMath>
        <m:r>
          <m:t>B</m:t>
        </m:r>
        <m:r>
          <m:rPr>
            <m:sty m:val="p"/>
          </m:rPr>
          <m:t>=</m:t>
        </m:r>
        <m:r>
          <m:t>1</m:t>
        </m:r>
        <m:r>
          <m:rPr>
            <m:sty m:val="p"/>
          </m:rPr>
          <m:t>,</m:t>
        </m:r>
        <m:r>
          <m:t>000</m:t>
        </m:r>
      </m:oMath>
      <w:r>
        <w:t xml:space="preserve"> </w:t>
      </w:r>
      <w:r>
        <w:t xml:space="preserve">bootstrap samples:</w:t>
      </w:r>
    </w:p>
    <w:p>
      <w:pPr>
        <w:pStyle w:val="SourceCode"/>
      </w:pPr>
      <w:r>
        <w:rPr>
          <w:rStyle w:val="NormalTok"/>
        </w:rPr>
        <w:t xml:space="preserve">glucose10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hers</w:t>
      </w:r>
      <w:r>
        <w:rPr>
          <w:rStyle w:val="SpecialCharTok"/>
        </w:rPr>
        <w:t xml:space="preserve">$</w:t>
      </w:r>
      <w:r>
        <w:rPr>
          <w:rStyle w:val="NormalTok"/>
        </w:rPr>
        <w:t xml:space="preserve">glucose[</w:t>
      </w:r>
      <w:r>
        <w:rPr>
          <w:rStyle w:val="DecValTok"/>
        </w:rPr>
        <w:t xml:space="preserve">1</w:t>
      </w:r>
      <w:r>
        <w:rPr>
          <w:rStyle w:val="SpecialCharTok"/>
        </w:rPr>
        <w:t xml:space="preserve">:</w:t>
      </w:r>
      <w:r>
        <w:rPr>
          <w:rStyle w:val="DecValTok"/>
        </w:rPr>
        <w:t xml:space="preserve">10</w:t>
      </w:r>
      <w:r>
        <w:rPr>
          <w:rStyle w:val="NormalTok"/>
        </w:rPr>
        <w:t xml:space="preserve">]</w:t>
      </w:r>
      <w:r>
        <w:br/>
      </w:r>
      <w:r>
        <w:rPr>
          <w:rStyle w:val="FunctionTok"/>
        </w:rPr>
        <w:t xml:space="preserve">set.seed</w:t>
      </w:r>
      <w:r>
        <w:rPr>
          <w:rStyle w:val="NormalTok"/>
        </w:rPr>
        <w:t xml:space="preserve">(</w:t>
      </w:r>
      <w:r>
        <w:rPr>
          <w:rStyle w:val="DecValTok"/>
        </w:rPr>
        <w:t xml:space="preserve">42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boot_means10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replicate</w:t>
      </w:r>
      <w:r>
        <w:rPr>
          <w:rStyle w:val="NormalTok"/>
        </w:rPr>
        <w:t xml:space="preserve">(</w:t>
      </w:r>
      <w:r>
        <w:rPr>
          <w:rStyle w:val="DecValTok"/>
        </w:rPr>
        <w:t xml:space="preserve">1000</w:t>
      </w:r>
      <w:r>
        <w:rPr>
          <w:rStyle w:val="NormalTok"/>
        </w:rPr>
        <w:t xml:space="preserve">, </w:t>
      </w:r>
      <w:r>
        <w:rPr>
          <w:rStyle w:val="FunctionTok"/>
        </w:rPr>
        <w:t xml:space="preserve">mean</w:t>
      </w:r>
      <w:r>
        <w:rPr>
          <w:rStyle w:val="NormalTok"/>
        </w:rPr>
        <w:t xml:space="preserve">(</w:t>
      </w:r>
      <w:r>
        <w:rPr>
          <w:rStyle w:val="FunctionTok"/>
        </w:rPr>
        <w:t xml:space="preserve">sample</w:t>
      </w:r>
      <w:r>
        <w:rPr>
          <w:rStyle w:val="NormalTok"/>
        </w:rPr>
        <w:t xml:space="preserve">(glucose10, </w:t>
      </w:r>
      <w:r>
        <w:rPr>
          <w:rStyle w:val="AttributeTok"/>
        </w:rPr>
        <w:t xml:space="preserve">replace =</w:t>
      </w:r>
      <w:r>
        <w:rPr>
          <w:rStyle w:val="NormalTok"/>
        </w:rPr>
        <w:t xml:space="preserve"> </w:t>
      </w:r>
      <w:r>
        <w:rPr>
          <w:rStyle w:val="ConstantTok"/>
        </w:rPr>
        <w:t xml:space="preserve">TRUE</w:t>
      </w:r>
      <w:r>
        <w:rPr>
          <w:rStyle w:val="NormalTok"/>
        </w:rPr>
        <w:t xml:space="preserve">)))</w:t>
      </w:r>
      <w:r>
        <w:br/>
      </w:r>
      <w:r>
        <w:rPr>
          <w:rStyle w:val="FunctionTok"/>
        </w:rPr>
        <w:t xml:space="preserve">c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observed_mean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mean</w:t>
      </w:r>
      <w:r>
        <w:rPr>
          <w:rStyle w:val="NormalTok"/>
        </w:rPr>
        <w:t xml:space="preserve">(glucose10),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bootstrap_se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sd</w:t>
      </w:r>
      <w:r>
        <w:rPr>
          <w:rStyle w:val="NormalTok"/>
        </w:rPr>
        <w:t xml:space="preserve">(boot_means10),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formula_se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sd</w:t>
      </w:r>
      <w:r>
        <w:rPr>
          <w:rStyle w:val="NormalTok"/>
        </w:rPr>
        <w:t xml:space="preserve">(glucose10) </w:t>
      </w:r>
      <w:r>
        <w:rPr>
          <w:rStyle w:val="SpecialCharTok"/>
        </w:rPr>
        <w:t xml:space="preserve">/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sqrt</w:t>
      </w:r>
      <w:r>
        <w:rPr>
          <w:rStyle w:val="NormalTok"/>
        </w:rPr>
        <w:t xml:space="preserve">(</w:t>
      </w:r>
      <w:r>
        <w:rPr>
          <w:rStyle w:val="DecValTok"/>
        </w:rPr>
        <w:t xml:space="preserve">10</w:t>
      </w:r>
      <w:r>
        <w:rPr>
          <w:rStyle w:val="NormalTok"/>
        </w:rPr>
        <w:t xml:space="preserve">),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divide_by_n_se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sqrt</w:t>
      </w:r>
      <w:r>
        <w:rPr>
          <w:rStyle w:val="NormalTok"/>
        </w:rPr>
        <w:t xml:space="preserve">(</w:t>
      </w:r>
      <w:r>
        <w:rPr>
          <w:rStyle w:val="FunctionTok"/>
        </w:rPr>
        <w:t xml:space="preserve">mean</w:t>
      </w:r>
      <w:r>
        <w:rPr>
          <w:rStyle w:val="NormalTok"/>
        </w:rPr>
        <w:t xml:space="preserve">((glucose10 </w:t>
      </w:r>
      <w:r>
        <w:rPr>
          <w:rStyle w:val="SpecialCharTok"/>
        </w:rPr>
        <w:t xml:space="preserve">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mean</w:t>
      </w:r>
      <w:r>
        <w:rPr>
          <w:rStyle w:val="NormalTok"/>
        </w:rPr>
        <w:t xml:space="preserve">(glucose10))</w:t>
      </w:r>
      <w:r>
        <w:rPr>
          <w:rStyle w:val="SpecialCharTok"/>
        </w:rPr>
        <w:t xml:space="preserve">^</w:t>
      </w:r>
      <w:r>
        <w:rPr>
          <w:rStyle w:val="DecValTok"/>
        </w:rPr>
        <w:t xml:space="preserve">2</w:t>
      </w:r>
      <w:r>
        <w:rPr>
          <w:rStyle w:val="NormalTok"/>
        </w:rPr>
        <w:t xml:space="preserve">) </w:t>
      </w:r>
      <w:r>
        <w:rPr>
          <w:rStyle w:val="SpecialCharTok"/>
        </w:rPr>
        <w:t xml:space="preserve">/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10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)</w:t>
      </w:r>
      <w:r>
        <w:br/>
      </w:r>
      <w:r>
        <w:rPr>
          <w:rStyle w:val="CommentTok"/>
        </w:rPr>
        <w:t xml:space="preserve">#&gt;  observed_mean   bootstrap_se     formula_se divide_by_n_se </w:t>
      </w:r>
      <w:r>
        <w:br/>
      </w:r>
      <w:r>
        <w:rPr>
          <w:rStyle w:val="CommentTok"/>
        </w:rPr>
        <w:t xml:space="preserve">#&gt;      103.80000        3.47992        3.61417        3.42870</w:t>
      </w:r>
    </w:p>
    <w:p>
      <w:pPr>
        <w:pStyle w:val="FirstParagraph"/>
      </w:pPr>
      <w:r>
        <w:t xml:space="preserve">The bootstrap standard error (</w:t>
      </w:r>
      <w:hyperlink w:anchor="def-bootstrap-se">
        <w:r>
          <w:rPr>
            <w:rStyle w:val="Hyperlink"/>
          </w:rPr>
          <w:t xml:space="preserve">Definition 3</w:t>
        </w:r>
      </w:hyperlink>
      <w:r>
        <w:t xml:space="preserve">)</w:t>
      </w:r>
      <w:r>
        <w:t xml:space="preserve"> </w:t>
      </w:r>
      <w:r>
        <w:t xml:space="preserve">is close to the usual estimate</w:t>
      </w:r>
      <w:r>
        <w:t xml:space="preserve"> </w:t>
      </w:r>
      <m:oMath>
        <m:r>
          <m:t>s</m:t>
        </m:r>
        <m:r>
          <m:rPr>
            <m:sty m:val="p"/>
          </m:rPr>
          <m:t>/</m:t>
        </m:r>
        <m:rad>
          <m:radPr>
            <m:degHide m:val="on"/>
          </m:radPr>
          <m:deg/>
          <m:e>
            <m:r>
              <m:t>n</m:t>
            </m:r>
          </m:e>
        </m:rad>
      </m:oMath>
      <w:r>
        <w:t xml:space="preserve">.</w:t>
      </w:r>
      <w:r>
        <w:t xml:space="preserve"> </w:t>
      </w:r>
      <w:r>
        <w:t xml:space="preserve">Each bootstrap draw has variance</w:t>
      </w:r>
      <w:r>
        <w:t xml:space="preserve"> </w:t>
      </w:r>
      <m:oMath>
        <m:sSup>
          <m:e>
            <m:acc>
              <m:accPr>
                <m:chr m:val="̂"/>
              </m:accPr>
              <m:e>
                <m:r>
                  <m:t>σ</m:t>
                </m:r>
              </m:e>
            </m:acc>
          </m:e>
          <m:sup>
            <m:r>
              <m:t>2</m:t>
            </m:r>
          </m:sup>
        </m:sSup>
        <m:limUpp>
          <m:e>
            <m:r>
              <m:rPr>
                <m:sty m:val="p"/>
              </m:rPr>
              <m:t>=</m:t>
            </m:r>
          </m:e>
          <m:lim>
            <m:r>
              <m:rPr>
                <m:nor/>
                <m:sty m:val="p"/>
              </m:rPr>
              <m:t>def</m:t>
            </m:r>
          </m:lim>
        </m:limUpp>
        <m:f>
          <m:fPr>
            <m:type m:val="bar"/>
          </m:fPr>
          <m:num>
            <m:r>
              <m:t>1</m:t>
            </m:r>
          </m:num>
          <m:den>
            <m:r>
              <m:t>n</m:t>
            </m:r>
          </m:den>
        </m:f>
        <m:nary>
          <m:naryPr>
            <m:chr m:val="∑"/>
            <m:limLoc m:val="undOvr"/>
            <m:subHide m:val="off"/>
            <m:supHide m:val="off"/>
          </m:naryPr>
          <m:sub>
            <m:r>
              <m:t>i</m:t>
            </m:r>
            <m:r>
              <m:rPr>
                <m:sty m:val="p"/>
              </m:rPr>
              <m:t>=</m:t>
            </m:r>
            <m:r>
              <m:t>1</m:t>
            </m:r>
          </m:sub>
          <m:sup>
            <m:r>
              <m:t>n</m:t>
            </m:r>
          </m:sup>
          <m:e>
            <m:r>
              <m:rPr>
                <m:sty m:val="p"/>
              </m:rPr>
              <m:t>(</m:t>
            </m:r>
          </m:e>
        </m:nary>
        <m:sSub>
          <m:e>
            <m:r>
              <m:t>x</m:t>
            </m:r>
          </m:e>
          <m:sub>
            <m:r>
              <m:t>i</m:t>
            </m:r>
          </m:sub>
        </m:sSub>
        <m:r>
          <m:rPr>
            <m:sty m:val="p"/>
          </m:rPr>
          <m:t>−</m:t>
        </m:r>
        <m:acc>
          <m:accPr>
            <m:chr m:val="‾"/>
          </m:accPr>
          <m:e>
            <m:r>
              <m:t>x</m:t>
            </m:r>
          </m:e>
        </m:acc>
        <m:sSup>
          <m:e>
            <m:r>
              <m:rPr>
                <m:sty m:val="p"/>
              </m:rPr>
              <m:t>)</m:t>
            </m:r>
          </m:e>
          <m:sup>
            <m:r>
              <m:t>2</m:t>
            </m:r>
          </m:sup>
        </m:sSup>
      </m:oMath>
      <w:r>
        <w:t xml:space="preserve"> </w:t>
      </w:r>
      <w:r>
        <w:t xml:space="preserve">around</w:t>
      </w:r>
      <w:r>
        <w:t xml:space="preserve"> </w:t>
      </w:r>
      <m:oMath>
        <m:acc>
          <m:accPr>
            <m:chr m:val="‾"/>
          </m:accPr>
          <m:e>
            <m:r>
              <m:t>x</m:t>
            </m:r>
          </m:e>
        </m:acc>
      </m:oMath>
      <w:r>
        <w:t xml:space="preserve">, and the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draws are independent,</w:t>
      </w:r>
      <w:r>
        <w:t xml:space="preserve"> </w:t>
      </w:r>
      <w:r>
        <w:t xml:space="preserve">so as</w:t>
      </w:r>
      <w:r>
        <w:t xml:space="preserve"> </w:t>
      </w:r>
      <m:oMath>
        <m:r>
          <m:t>B</m:t>
        </m:r>
      </m:oMath>
      <w:r>
        <w:t xml:space="preserve"> </w:t>
      </w:r>
      <w:r>
        <w:t xml:space="preserve">grows the bootstrap standard error of the sample mean</w:t>
      </w:r>
      <w:r>
        <w:t xml:space="preserve"> </w:t>
      </w:r>
      <w:r>
        <w:t xml:space="preserve">approaches</w:t>
      </w:r>
      <w:r>
        <w:t xml:space="preserve"> </w:t>
      </w:r>
      <m:oMath>
        <m:acc>
          <m:accPr>
            <m:chr m:val="̂"/>
          </m:accPr>
          <m:e>
            <m:r>
              <m:t>σ</m:t>
            </m:r>
          </m:e>
        </m:acc>
        <m:r>
          <m:rPr>
            <m:sty m:val="p"/>
          </m:rPr>
          <m:t>/</m:t>
        </m:r>
        <m:rad>
          <m:radPr>
            <m:degHide m:val="on"/>
          </m:radPr>
          <m:deg/>
          <m:e>
            <m:r>
              <m:t>n</m:t>
            </m:r>
          </m:e>
        </m:rad>
      </m:oMath>
      <w:r>
        <w:t xml:space="preserve"> </w:t>
      </w:r>
      <w:r>
        <w:t xml:space="preserve">(</w:t>
      </w:r>
      <w:r>
        <w:rPr>
          <w:rStyle w:val="VerbatimChar"/>
        </w:rPr>
        <w:t xml:space="preserve">divide_by_n_se</w:t>
      </w:r>
      <w:r>
        <w:t xml:space="preserve">),</w:t>
      </w:r>
      <w:r>
        <w:t xml:space="preserve"> </w:t>
      </w:r>
      <w:r>
        <w:t xml:space="preserve">which is smaller than</w:t>
      </w:r>
      <w:r>
        <w:t xml:space="preserve"> </w:t>
      </w:r>
      <m:oMath>
        <m:r>
          <m:t>s</m:t>
        </m:r>
        <m:r>
          <m:rPr>
            <m:sty m:val="p"/>
          </m:rPr>
          <m:t>/</m:t>
        </m:r>
        <m:rad>
          <m:radPr>
            <m:degHide m:val="on"/>
          </m:radPr>
          <m:deg/>
          <m:e>
            <m:r>
              <m:t>n</m:t>
            </m:r>
          </m:e>
        </m:rad>
      </m:oMath>
      <w:r>
        <w:t xml:space="preserve"> </w:t>
      </w:r>
      <w:r>
        <w:t xml:space="preserve">by the factor</w:t>
      </w:r>
      <w:r>
        <w:t xml:space="preserve"> </w:t>
      </w:r>
      <m:oMath>
        <m:rad>
          <m:radPr>
            <m:degHide m:val="on"/>
          </m:radPr>
          <m:deg/>
          <m:e>
            <m:r>
              <m:rPr>
                <m:sty m:val="p"/>
              </m:rPr>
              <m:t>(</m:t>
            </m:r>
            <m:r>
              <m:t>n</m:t>
            </m:r>
            <m:r>
              <m:rPr>
                <m:sty m:val="p"/>
              </m:rPr>
              <m:t>−</m:t>
            </m:r>
            <m:r>
              <m:t>1</m:t>
            </m:r>
            <m:r>
              <m:rPr>
                <m:sty m:val="p"/>
              </m:rPr>
              <m:t>)</m:t>
            </m:r>
            <m:r>
              <m:rPr>
                <m:sty m:val="p"/>
              </m:rPr>
              <m:t>/</m:t>
            </m:r>
            <m:r>
              <m:t>n</m:t>
            </m:r>
          </m:e>
        </m:rad>
      </m:oMath>
      <w:r>
        <w:t xml:space="preserve">.</w:t>
      </w:r>
      <w:r>
        <w:t xml:space="preserve"> </w:t>
      </w:r>
      <w:hyperlink w:anchor="fig-boot-dist-toy">
        <w:r>
          <w:rPr>
            <w:rStyle w:val="Hyperlink"/>
          </w:rPr>
          <w:t xml:space="preserve">Figure 1</w:t>
        </w:r>
      </w:hyperlink>
      <w:r>
        <w:t xml:space="preserve"> </w:t>
      </w:r>
      <w:r>
        <w:t xml:space="preserve">shows the bootstrap distribution.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bookmarkStart w:id="26" w:name="fig-boot-dist-toy"/>
          <w:p>
            <w:pPr>
              <w:pStyle w:val="SourceCode"/>
              <w:jc w:val="center"/>
            </w:pPr>
            <w:r>
              <w:rPr>
                <w:rStyle w:val="NormalTok"/>
              </w:rPr>
              <w:t xml:space="preserve">tibble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tibble</w:t>
            </w:r>
            <w:r>
              <w:rPr>
                <w:rStyle w:val="NormalTok"/>
              </w:rPr>
              <w:t xml:space="preserve">(</w:t>
            </w:r>
            <w:r>
              <w:rPr>
                <w:rStyle w:val="AttributeTok"/>
              </w:rPr>
              <w:t xml:space="preserve">mean =</w:t>
            </w:r>
            <w:r>
              <w:rPr>
                <w:rStyle w:val="NormalTok"/>
              </w:rPr>
              <w:t xml:space="preserve"> boot_means10) </w:t>
            </w:r>
            <w:r>
              <w:rPr>
                <w:rStyle w:val="SpecialCharTok"/>
              </w:rPr>
              <w:t xml:space="preserve">|&gt;</w:t>
            </w:r>
            <w:r>
              <w:br/>
            </w:r>
            <w:r>
              <w:rPr>
                <w:rStyle w:val="NormalTok"/>
              </w:rPr>
              <w:t xml:space="preserve">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ggplot</w:t>
            </w:r>
            <w:r>
              <w:rPr>
                <w:rStyle w:val="NormalTok"/>
              </w:rPr>
              <w:t xml:space="preserve">() </w:t>
            </w:r>
            <w:r>
              <w:rPr>
                <w:rStyle w:val="SpecialCharTok"/>
              </w:rPr>
              <w:t xml:space="preserve">+</w:t>
            </w:r>
            <w:r>
              <w:br/>
            </w:r>
            <w:r>
              <w:rPr>
                <w:rStyle w:val="NormalTok"/>
              </w:rPr>
              <w:t xml:space="preserve">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aes</w:t>
            </w:r>
            <w:r>
              <w:rPr>
                <w:rStyle w:val="NormalTok"/>
              </w:rPr>
              <w:t xml:space="preserve">(</w:t>
            </w:r>
            <w:r>
              <w:rPr>
                <w:rStyle w:val="AttributeTok"/>
              </w:rPr>
              <w:t xml:space="preserve">x =</w:t>
            </w:r>
            <w:r>
              <w:rPr>
                <w:rStyle w:val="NormalTok"/>
              </w:rPr>
              <w:t xml:space="preserve"> mean) </w:t>
            </w:r>
            <w:r>
              <w:rPr>
                <w:rStyle w:val="SpecialCharTok"/>
              </w:rPr>
              <w:t xml:space="preserve">+</w:t>
            </w:r>
            <w:r>
              <w:br/>
            </w:r>
            <w:r>
              <w:rPr>
                <w:rStyle w:val="NormalTok"/>
              </w:rPr>
              <w:t xml:space="preserve">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geom_histogram</w:t>
            </w:r>
            <w:r>
              <w:rPr>
                <w:rStyle w:val="NormalTok"/>
              </w:rPr>
              <w:t xml:space="preserve">(</w:t>
            </w:r>
            <w:r>
              <w:rPr>
                <w:rStyle w:val="AttributeTok"/>
              </w:rPr>
              <w:t xml:space="preserve">bins =</w:t>
            </w:r>
            <w:r>
              <w:rPr>
                <w:rStyle w:val="NormalTok"/>
              </w:rPr>
              <w:t xml:space="preserve"> </w:t>
            </w:r>
            <w:r>
              <w:rPr>
                <w:rStyle w:val="DecValTok"/>
              </w:rPr>
              <w:t xml:space="preserve">30</w:t>
            </w:r>
            <w:r>
              <w:rPr>
                <w:rStyle w:val="NormalTok"/>
              </w:rPr>
              <w:t xml:space="preserve">, </w:t>
            </w:r>
            <w:r>
              <w:rPr>
                <w:rStyle w:val="AttributeTok"/>
              </w:rPr>
              <w:t xml:space="preserve">color =</w:t>
            </w:r>
            <w:r>
              <w:rPr>
                <w:rStyle w:val="NormalTok"/>
              </w:rPr>
              <w:t xml:space="preserve"> </w:t>
            </w:r>
            <w:r>
              <w:rPr>
                <w:rStyle w:val="StringTok"/>
              </w:rPr>
              <w:t xml:space="preserve">"white"</w:t>
            </w:r>
            <w:r>
              <w:rPr>
                <w:rStyle w:val="NormalTok"/>
              </w:rPr>
              <w:t xml:space="preserve">) </w:t>
            </w:r>
            <w:r>
              <w:rPr>
                <w:rStyle w:val="SpecialCharTok"/>
              </w:rPr>
              <w:t xml:space="preserve">+</w:t>
            </w:r>
            <w:r>
              <w:br/>
            </w:r>
            <w:r>
              <w:rPr>
                <w:rStyle w:val="NormalTok"/>
              </w:rPr>
              <w:t xml:space="preserve">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geom_vline</w:t>
            </w:r>
            <w:r>
              <w:rPr>
                <w:rStyle w:val="NormalTok"/>
              </w:rPr>
              <w:t xml:space="preserve">(</w:t>
            </w:r>
            <w:r>
              <w:rPr>
                <w:rStyle w:val="AttributeTok"/>
              </w:rPr>
              <w:t xml:space="preserve">xintercept =</w:t>
            </w:r>
            <w:r>
              <w:rPr>
                <w:rStyle w:val="NormalTok"/>
              </w:rPr>
              <w:t xml:space="preserve"> </w:t>
            </w:r>
            <w:r>
              <w:rPr>
                <w:rStyle w:val="FunctionTok"/>
              </w:rPr>
              <w:t xml:space="preserve">mean</w:t>
            </w:r>
            <w:r>
              <w:rPr>
                <w:rStyle w:val="NormalTok"/>
              </w:rPr>
              <w:t xml:space="preserve">(glucose10), </w:t>
            </w:r>
            <w:r>
              <w:rPr>
                <w:rStyle w:val="AttributeTok"/>
              </w:rPr>
              <w:t xml:space="preserve">color =</w:t>
            </w:r>
            <w:r>
              <w:rPr>
                <w:rStyle w:val="NormalTok"/>
              </w:rPr>
              <w:t xml:space="preserve"> </w:t>
            </w:r>
            <w:r>
              <w:rPr>
                <w:rStyle w:val="StringTok"/>
              </w:rPr>
              <w:t xml:space="preserve">"red"</w:t>
            </w:r>
            <w:r>
              <w:rPr>
                <w:rStyle w:val="NormalTok"/>
              </w:rPr>
              <w:t xml:space="preserve">) </w:t>
            </w:r>
            <w:r>
              <w:rPr>
                <w:rStyle w:val="SpecialCharTok"/>
              </w:rPr>
              <w:t xml:space="preserve">+</w:t>
            </w:r>
            <w:r>
              <w:br/>
            </w:r>
            <w:r>
              <w:rPr>
                <w:rStyle w:val="NormalTok"/>
              </w:rPr>
              <w:t xml:space="preserve">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labs</w:t>
            </w:r>
            <w:r>
              <w:rPr>
                <w:rStyle w:val="NormalTok"/>
              </w:rPr>
              <w:t xml:space="preserve">(</w:t>
            </w:r>
            <w:r>
              <w:rPr>
                <w:rStyle w:val="AttributeTok"/>
              </w:rPr>
              <w:t xml:space="preserve">x =</w:t>
            </w:r>
            <w:r>
              <w:rPr>
                <w:rStyle w:val="NormalTok"/>
              </w:rPr>
              <w:t xml:space="preserve"> </w:t>
            </w:r>
            <w:r>
              <w:rPr>
                <w:rStyle w:val="StringTok"/>
              </w:rPr>
              <w:t xml:space="preserve">"Bootstrap mean (mg/dL)"</w:t>
            </w:r>
            <w:r>
              <w:rPr>
                <w:rStyle w:val="NormalTok"/>
              </w:rPr>
              <w:t xml:space="preserve">, </w:t>
            </w:r>
            <w:r>
              <w:rPr>
                <w:rStyle w:val="AttributeTok"/>
              </w:rPr>
              <w:t xml:space="preserve">y =</w:t>
            </w:r>
            <w:r>
              <w:rPr>
                <w:rStyle w:val="NormalTok"/>
              </w:rPr>
              <w:t xml:space="preserve"> </w:t>
            </w:r>
            <w:r>
              <w:rPr>
                <w:rStyle w:val="StringTok"/>
              </w:rPr>
              <w:t xml:space="preserve">"Count"</w:t>
            </w:r>
            <w:r>
              <w:rPr>
                <w:rStyle w:val="NormalTok"/>
              </w:rPr>
              <w:t xml:space="preserve">)</w:t>
            </w:r>
          </w:p>
          <w:p>
            <w:pPr>
              <w:jc w:val="center"/>
            </w:pPr>
            <w:r>
              <w:drawing>
                <wp:inline>
                  <wp:extent cx="4620126" cy="3696101"/>
                  <wp:effectExtent b="0" l="0" r="0" t="0"/>
                  <wp:docPr descr="" title="" id="24" name="Picture"/>
                  <a:graphic>
                    <a:graphicData uri="http://schemas.openxmlformats.org/drawingml/2006/picture">
                      <pic:pic>
                        <pic:nvPicPr>
                          <pic:cNvPr descr="bootstrap_files/figure-docx/unnamed-chunk-3-1.png" id="25" name="Picture"/>
                          <pic:cNvPicPr>
                            <a:picLocks noChangeArrowheads="1" noChangeAspect="1"/>
                          </pic:cNvPicPr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20126" cy="369610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jc w:val="center"/>
            </w:pPr>
            <w:pPr>
              <w:jc w:val="left"/>
              <w:spacing w:before="200"/>
              <w:pStyle w:val="ImageCaption"/>
            </w:pPr>
            <w:r>
              <w:t xml:space="preserve">Figure 1: Bootstrap distribution of the sample mean fasting glucose</w:t>
            </w:r>
            <w:r>
              <w:t xml:space="preserve"> </w:t>
            </w:r>
            <w:r>
              <w:t xml:space="preserve">of the first ten HERS participants (</w:t>
            </w:r>
            <m:oMath>
              <m:r>
                <m:t>B</m:t>
              </m:r>
              <m:r>
                <m:rPr>
                  <m:sty m:val="p"/>
                </m:rPr>
                <m:t>=</m:t>
              </m:r>
              <m:r>
                <m:t>1</m:t>
              </m:r>
              <m:r>
                <m:rPr>
                  <m:sty m:val="p"/>
                </m:rPr>
                <m:t>,</m:t>
              </m:r>
              <m:r>
                <m:t>000</m:t>
              </m:r>
            </m:oMath>
            <w:r>
              <w:t xml:space="preserve">).</w:t>
            </w:r>
            <w:r>
              <w:t xml:space="preserve"> </w:t>
            </w:r>
            <w:r>
              <w:t xml:space="preserve">The red line marks the observed sample mean.</w:t>
            </w:r>
          </w:p>
          <w:bookmarkEnd w:id="26"/>
        </w:tc>
      </w:tr>
    </w:tbl>
    <w:bookmarkEnd w:id="27"/>
    <w:p>
      <w:pPr>
        <w:pStyle w:val="Compact"/>
        <w:numPr>
          <w:ilvl w:val="0"/>
          <w:numId w:val="1002"/>
        </w:numPr>
      </w:pPr>
      <w:r>
        <w:t xml:space="preserve">Hogg et al. [7, Sec. 7.7], pp. 353–360</w:t>
      </w:r>
      <w:r>
        <w:t xml:space="preserve"> </w:t>
      </w:r>
      <w:r>
        <w:t xml:space="preserve">covers resampling methods.</w:t>
      </w:r>
    </w:p>
    <w:p>
      <w:pPr>
        <w:pStyle w:val="Compact"/>
        <w:numPr>
          <w:ilvl w:val="0"/>
          <w:numId w:val="1002"/>
        </w:numPr>
      </w:pPr>
      <w:r>
        <w:t xml:space="preserve">Casella and Berger [8, Sec. 10.1.4], pp. 478–480</w:t>
      </w:r>
      <w:r>
        <w:t xml:space="preserve"> </w:t>
      </w:r>
      <w:r>
        <w:t xml:space="preserve">covers bootstrap standard errors.</w:t>
      </w:r>
    </w:p>
    <w:p>
      <w:pPr>
        <w:pStyle w:val="Compact"/>
        <w:numPr>
          <w:ilvl w:val="0"/>
          <w:numId w:val="1002"/>
        </w:numPr>
      </w:pPr>
      <w:r>
        <w:t xml:space="preserve">Rice [9, Sec. 10.4.6], pp. 399–400</w:t>
      </w:r>
      <w:r>
        <w:t xml:space="preserve"> </w:t>
      </w:r>
      <w:r>
        <w:t xml:space="preserve">covers variability of location estimates by the bootstrap.</w:t>
      </w:r>
    </w:p>
    <w:p>
      <w:pPr>
        <w:pStyle w:val="Compact"/>
        <w:numPr>
          <w:ilvl w:val="0"/>
          <w:numId w:val="1002"/>
        </w:numPr>
      </w:pPr>
      <w:r>
        <w:t xml:space="preserve">Rice [9, Sec. 14.6], pp. 585–586</w:t>
      </w:r>
      <w:r>
        <w:t xml:space="preserve"> </w:t>
      </w:r>
      <w:r>
        <w:t xml:space="preserve">covers conditional inference, unconditional inference and the bootstrap.</w:t>
      </w:r>
    </w:p>
    <w:bookmarkEnd w:id="28"/>
    <w:bookmarkStart w:id="46" w:name="sec-bootstrap-methods"/>
    <w:p>
      <w:pPr>
        <w:pStyle w:val="Heading2"/>
      </w:pPr>
      <w:r>
        <w:t xml:space="preserve">2.3 Bootstrap confidence interval methods</w:t>
      </w:r>
    </w:p>
    <w:p>
      <w:pPr>
        <w:pStyle w:val="FirstParagraph"/>
      </w:pPr>
      <w:r>
        <w:t xml:space="preserve">There are three common methods for turning a bootstrap distribution</w:t>
      </w:r>
      <w:r>
        <w:t xml:space="preserve"> </w:t>
      </w:r>
      <w:r>
        <w:t xml:space="preserve">into a</w:t>
      </w:r>
      <w:r>
        <w:t xml:space="preserve"> </w:t>
      </w:r>
      <m:oMath>
        <m:r>
          <m:t>100</m:t>
        </m:r>
        <m:r>
          <m:rPr>
            <m:sty m:val="p"/>
          </m:rPr>
          <m:t>(</m:t>
        </m:r>
        <m:r>
          <m:t>1</m:t>
        </m:r>
        <m:r>
          <m:rPr>
            <m:sty m:val="p"/>
          </m:rPr>
          <m:t>−</m:t>
        </m:r>
        <m:r>
          <m:t>α</m:t>
        </m:r>
        <m:r>
          <m:rPr>
            <m:sty m:val="p"/>
          </m:rPr>
          <m:t>)</m:t>
        </m:r>
        <m:r>
          <m:rPr>
            <m:sty m:val="p"/>
          </m:rPr>
          <m:t>%</m:t>
        </m:r>
      </m:oMath>
      <w:r>
        <w:t xml:space="preserve"> </w:t>
      </w:r>
      <w:r>
        <w:t xml:space="preserve">confidence interval for a parameter</w:t>
      </w:r>
      <w:r>
        <w:t xml:space="preserve"> </w:t>
      </w:r>
      <m:oMath>
        <m:r>
          <m:t>θ</m:t>
        </m:r>
      </m:oMath>
      <w:r>
        <w:t xml:space="preserve"> </w:t>
      </w:r>
      <w:r>
        <w:t xml:space="preserve">[1, Ch. 3], [3]</w:t>
      </w:r>
      <w:r>
        <w:t xml:space="preserve">.</w:t>
      </w:r>
      <w:r>
        <w:t xml:space="preserve"> </w:t>
      </w:r>
      <w:r>
        <w:t xml:space="preserve">Each is an approximate</w:t>
      </w:r>
      <w:r>
        <w:t xml:space="preserve"> </w:t>
      </w:r>
      <w:hyperlink r:id="rId29">
        <w:r>
          <w:rPr>
            <w:rStyle w:val="Hyperlink"/>
          </w:rPr>
          <w:t xml:space="preserve">confidence interval</w:t>
        </w:r>
      </w:hyperlink>
      <w:r>
        <w:t xml:space="preserve">.</w:t>
      </w:r>
      <w:r>
        <w:t xml:space="preserve"> </w:t>
      </w:r>
      <w:r>
        <w:t xml:space="preserve">Throughout,</w:t>
      </w:r>
      <w:r>
        <w:t xml:space="preserve"> </w:t>
      </w:r>
      <m:oMath>
        <m:sSub>
          <m:e>
            <m:r>
              <m:t>z</m:t>
            </m:r>
          </m:e>
          <m:sub>
            <m:r>
              <m:t>q</m:t>
            </m:r>
          </m:sub>
        </m:sSub>
      </m:oMath>
      <w:r>
        <w:t xml:space="preserve"> </w:t>
      </w:r>
      <w:r>
        <w:t xml:space="preserve">is the</w:t>
      </w:r>
      <w:r>
        <w:t xml:space="preserve"> </w:t>
      </w:r>
      <m:oMath>
        <m:r>
          <m:t>q</m:t>
        </m:r>
      </m:oMath>
      <w:r>
        <w:t xml:space="preserve"> </w:t>
      </w:r>
      <w:r>
        <w:t xml:space="preserve">quantile of the standard Gaussian distribution</w:t>
      </w:r>
      <w:r>
        <w:t xml:space="preserve"> </w:t>
      </w:r>
      <w:r>
        <w:t xml:space="preserve">and</w:t>
      </w:r>
      <w:r>
        <w:t xml:space="preserve"> </w:t>
      </w:r>
      <m:oMath>
        <m:r>
          <m:rPr>
            <m:sty m:val="p"/>
          </m:rPr>
          <m:t>Φ</m:t>
        </m:r>
      </m:oMath>
      <w:r>
        <w:t xml:space="preserve"> </w:t>
      </w:r>
      <w:r>
        <w:t xml:space="preserve">is its CDF.</w:t>
      </w:r>
    </w:p>
    <w:bookmarkStart w:id="33" w:name="sec-bootstrap-normal"/>
    <w:p>
      <w:pPr>
        <w:pStyle w:val="Heading3"/>
      </w:pPr>
      <w:r>
        <w:t xml:space="preserve">2.3.1 Normal approximation</w:t>
      </w:r>
    </w:p>
    <w:bookmarkStart w:id="30" w:name="def-bootstrap-ci-normal"/>
    <w:p>
      <w:pPr>
        <w:pStyle w:val="FirstParagraph"/>
      </w:pPr>
      <w:r>
        <w:rPr>
          <w:b/>
          <w:bCs/>
        </w:rPr>
        <w:t xml:space="preserve">Definition 4 (Normal bootstrap confidence interval)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normal bootstrap confidence interval</w:t>
      </w:r>
      <w:r>
        <w:t xml:space="preserve"> </w:t>
      </w:r>
      <w:r>
        <w:t xml:space="preserve">is</w:t>
      </w:r>
    </w:p>
    <w:p>
      <w:pPr>
        <w:pStyle w:val="BodyText"/>
      </w:pPr>
      <m:oMathPara>
        <m:oMathParaPr>
          <m:jc m:val="center"/>
        </m:oMathParaPr>
        <m:oMath>
          <m:acc>
            <m:accPr>
              <m:chr m:val="̂"/>
            </m:accPr>
            <m:e>
              <m:r>
                <m:t>θ</m:t>
              </m:r>
            </m:e>
          </m:acc>
          <m:r>
            <m:rPr>
              <m:sty m:val="p"/>
            </m:rPr>
            <m:t>±</m:t>
          </m:r>
          <m:sSub>
            <m:e>
              <m:r>
                <m:t>z</m:t>
              </m:r>
            </m:e>
            <m:sub>
              <m:r>
                <m:t>1</m:t>
              </m:r>
              <m:r>
                <m:rPr>
                  <m:sty m:val="p"/>
                </m:rPr>
                <m:t>−</m:t>
              </m:r>
              <m:r>
                <m:t>α</m:t>
              </m:r>
              <m:r>
                <m:rPr>
                  <m:sty m:val="p"/>
                </m:rPr>
                <m:t>/</m:t>
              </m:r>
              <m:r>
                <m:t>2</m:t>
              </m:r>
            </m:sub>
          </m:sSub>
          <m:r>
            <m:t> </m:t>
          </m:r>
          <m:sSub>
            <m:e>
              <m:acc>
                <m:accPr>
                  <m:chr m:val="̂"/>
                </m:accPr>
                <m:e>
                  <m:r>
                    <m:rPr>
                      <m:nor/>
                      <m:sty m:val="p"/>
                    </m:rPr>
                    <m:t>SE</m:t>
                  </m:r>
                </m:e>
              </m:acc>
            </m:e>
            <m:sub>
              <m:r>
                <m:rPr>
                  <m:nor/>
                  <m:sty m:val="p"/>
                </m:rPr>
                <m:t>boot</m:t>
              </m:r>
            </m:sub>
          </m:sSub>
          <m:r>
            <m:rPr>
              <m:sty m:val="p"/>
            </m:rPr>
            <m:t>,</m:t>
          </m:r>
        </m:oMath>
      </m:oMathPara>
    </w:p>
    <w:p>
      <w:pPr>
        <w:pStyle w:val="FirstParagraph"/>
      </w:pPr>
      <w:r>
        <w:t xml:space="preserve">where</w:t>
      </w:r>
      <w:r>
        <w:t xml:space="preserve"> </w:t>
      </w:r>
      <m:oMath>
        <m:sSub>
          <m:e>
            <m:acc>
              <m:accPr>
                <m:chr m:val="̂"/>
              </m:accPr>
              <m:e>
                <m:r>
                  <m:rPr>
                    <m:nor/>
                    <m:sty m:val="p"/>
                  </m:rPr>
                  <m:t>SE</m:t>
                </m:r>
              </m:e>
            </m:acc>
          </m:e>
          <m:sub>
            <m:r>
              <m:rPr>
                <m:nor/>
                <m:sty m:val="p"/>
              </m:rPr>
              <m:t>boot</m:t>
            </m:r>
          </m:sub>
        </m:sSub>
      </m:oMath>
      <w:r>
        <w:t xml:space="preserve"> </w:t>
      </w:r>
      <w:r>
        <w:t xml:space="preserve">is the</w:t>
      </w:r>
      <w:r>
        <w:t xml:space="preserve"> </w:t>
      </w:r>
      <w:r>
        <w:t xml:space="preserve">bootstrap standard error (</w:t>
      </w:r>
      <w:hyperlink w:anchor="def-bootstrap-se">
        <w:r>
          <w:rPr>
            <w:rStyle w:val="Hyperlink"/>
          </w:rPr>
          <w:t xml:space="preserve">Definition 3</w:t>
        </w:r>
      </w:hyperlink>
      <w:r>
        <w:t xml:space="preserve">).</w:t>
      </w:r>
    </w:p>
    <w:bookmarkEnd w:id="30"/>
    <w:bookmarkStart w:id="31" w:name="rem-bootstrap-ci-normal-assumptions"/>
    <w:p>
      <w:pPr>
        <w:pStyle w:val="BodyText"/>
      </w:pPr>
      <w:r>
        <w:rPr>
          <w:i/>
          <w:iCs/>
        </w:rPr>
        <w:t xml:space="preserve">Remark 3</w:t>
      </w:r>
      <w:r>
        <w:t xml:space="preserve"> (When the normal bootstrap interval is reliable). </w:t>
      </w:r>
      <w:r>
        <w:t xml:space="preserve">This interval assumes that the</w:t>
      </w:r>
      <w:r>
        <w:t xml:space="preserve"> </w:t>
      </w:r>
      <w:hyperlink r:id="rId9">
        <w:r>
          <w:rPr>
            <w:rStyle w:val="Hyperlink"/>
          </w:rPr>
          <w:t xml:space="preserve">sampling distribution</w:t>
        </w:r>
      </w:hyperlink>
      <w:r>
        <w:t xml:space="preserve"> </w:t>
      </w:r>
      <w:r>
        <w:t xml:space="preserve">of</w:t>
      </w:r>
      <w:r>
        <w:t xml:space="preserve"> </w:t>
      </w:r>
      <m:oMath>
        <m:acc>
          <m:accPr>
            <m:chr m:val="̂"/>
          </m:accPr>
          <m:e>
            <m:r>
              <m:t>θ</m:t>
            </m:r>
          </m:e>
        </m:acc>
      </m:oMath>
      <w:r>
        <w:t xml:space="preserve"> </w:t>
      </w:r>
      <w:r>
        <w:t xml:space="preserve">is approximately Gaussian and centered at</w:t>
      </w:r>
      <w:r>
        <w:t xml:space="preserve"> </w:t>
      </w:r>
      <m:oMath>
        <m:r>
          <m:t>θ</m:t>
        </m:r>
      </m:oMath>
      <w:r>
        <w:t xml:space="preserve">,</w:t>
      </w:r>
      <w:r>
        <w:t xml:space="preserve"> </w:t>
      </w:r>
      <w:r>
        <w:t xml:space="preserve">so it can be unreliable when that distribution is skewed.</w:t>
      </w:r>
      <w:r>
        <w:t xml:space="preserve"> </w:t>
      </w:r>
      <w:r>
        <w:t xml:space="preserve">It needs only a standard error,</w:t>
      </w:r>
      <w:r>
        <w:t xml:space="preserve"> </w:t>
      </w:r>
      <w:r>
        <w:t xml:space="preserve">which takes fewer bootstrap replicates to estimate well</w:t>
      </w:r>
      <w:r>
        <w:t xml:space="preserve"> </w:t>
      </w:r>
      <w:r>
        <w:t xml:space="preserve">than the tail quantiles used by the percentile and BCa intervals</w:t>
      </w:r>
      <w:r>
        <w:t xml:space="preserve"> </w:t>
      </w:r>
      <w:r>
        <w:t xml:space="preserve">[3]</w:t>
      </w:r>
      <w:r>
        <w:t xml:space="preserve">.</w:t>
      </w:r>
    </w:p>
    <w:bookmarkEnd w:id="31"/>
    <w:bookmarkStart w:id="32" w:name="exm-bootstrap-normal-toy"/>
    <w:p>
      <w:pPr>
        <w:pStyle w:val="BodyText"/>
      </w:pPr>
      <w:r>
        <w:rPr>
          <w:b/>
          <w:bCs/>
        </w:rPr>
        <w:t xml:space="preserve">Example 3 (Normal bootstrap interval for the mean of ten glucose values)</w:t>
      </w:r>
      <w:r>
        <w:t xml:space="preserve"> </w:t>
      </w:r>
      <w:r>
        <w:t xml:space="preserve">Continuing</w:t>
      </w:r>
      <w:r>
        <w:t xml:space="preserve"> </w:t>
      </w:r>
      <w:hyperlink w:anchor="exm-bootstrap-distribution-toy">
        <w:r>
          <w:rPr>
            <w:rStyle w:val="Hyperlink"/>
          </w:rPr>
          <w:t xml:space="preserve">Example 2</w:t>
        </w:r>
      </w:hyperlink>
      <w:r>
        <w:t xml:space="preserve">,</w:t>
      </w:r>
      <w:r>
        <w:t xml:space="preserve"> </w:t>
      </w:r>
      <w:r>
        <w:t xml:space="preserve">the 95% interval of</w:t>
      </w:r>
      <w:r>
        <w:t xml:space="preserve"> </w:t>
      </w:r>
      <w:hyperlink w:anchor="def-bootstrap-ci-normal">
        <w:r>
          <w:rPr>
            <w:rStyle w:val="Hyperlink"/>
          </w:rPr>
          <w:t xml:space="preserve">Definition 4</w:t>
        </w:r>
      </w:hyperlink>
      <w:r>
        <w:t xml:space="preserve"> </w:t>
      </w:r>
      <w:r>
        <w:t xml:space="preserve">is:</w:t>
      </w:r>
    </w:p>
    <w:p>
      <w:pPr>
        <w:pStyle w:val="SourceCode"/>
      </w:pPr>
      <w:r>
        <w:rPr>
          <w:rStyle w:val="FunctionTok"/>
        </w:rPr>
        <w:t xml:space="preserve">mean</w:t>
      </w:r>
      <w:r>
        <w:rPr>
          <w:rStyle w:val="NormalTok"/>
        </w:rPr>
        <w:t xml:space="preserve">(glucose10) </w:t>
      </w:r>
      <w:r>
        <w:rPr>
          <w:rStyle w:val="SpecialCharTok"/>
        </w:rPr>
        <w:t xml:space="preserve">+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c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lower =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-</w:t>
      </w:r>
      <w:r>
        <w:rPr>
          <w:rStyle w:val="DecValTok"/>
        </w:rPr>
        <w:t xml:space="preserve">1</w:t>
      </w:r>
      <w:r>
        <w:rPr>
          <w:rStyle w:val="NormalTok"/>
        </w:rPr>
        <w:t xml:space="preserve">, </w:t>
      </w:r>
      <w:r>
        <w:rPr>
          <w:rStyle w:val="AttributeTok"/>
        </w:rPr>
        <w:t xml:space="preserve">upper 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) </w:t>
      </w:r>
      <w:r>
        <w:rPr>
          <w:rStyle w:val="SpecialCharTok"/>
        </w:rPr>
        <w:t xml:space="preserve">*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qnorm</w:t>
      </w:r>
      <w:r>
        <w:rPr>
          <w:rStyle w:val="NormalTok"/>
        </w:rPr>
        <w:t xml:space="preserve">(</w:t>
      </w:r>
      <w:r>
        <w:rPr>
          <w:rStyle w:val="FloatTok"/>
        </w:rPr>
        <w:t xml:space="preserve">0.975</w:t>
      </w:r>
      <w:r>
        <w:rPr>
          <w:rStyle w:val="NormalTok"/>
        </w:rPr>
        <w:t xml:space="preserve">) </w:t>
      </w:r>
      <w:r>
        <w:rPr>
          <w:rStyle w:val="SpecialCharTok"/>
        </w:rPr>
        <w:t xml:space="preserve">*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sd</w:t>
      </w:r>
      <w:r>
        <w:rPr>
          <w:rStyle w:val="NormalTok"/>
        </w:rPr>
        <w:t xml:space="preserve">(boot_means10)</w:t>
      </w:r>
      <w:r>
        <w:br/>
      </w:r>
      <w:r>
        <w:rPr>
          <w:rStyle w:val="CommentTok"/>
        </w:rPr>
        <w:t xml:space="preserve">#&gt;    lower    upper </w:t>
      </w:r>
      <w:r>
        <w:br/>
      </w:r>
      <w:r>
        <w:rPr>
          <w:rStyle w:val="CommentTok"/>
        </w:rPr>
        <w:t xml:space="preserve">#&gt;  96.9795 110.6205</w:t>
      </w:r>
    </w:p>
    <w:bookmarkEnd w:id="32"/>
    <w:bookmarkEnd w:id="33"/>
    <w:bookmarkStart w:id="37" w:name="sec-bootstrap-percentile"/>
    <w:p>
      <w:pPr>
        <w:pStyle w:val="Heading3"/>
      </w:pPr>
      <w:r>
        <w:t xml:space="preserve">2.3.2 Percentile method</w:t>
      </w:r>
    </w:p>
    <w:bookmarkStart w:id="34" w:name="def-bootstrap-ci-percentile"/>
    <w:p>
      <w:pPr>
        <w:pStyle w:val="FirstParagraph"/>
      </w:pPr>
      <w:r>
        <w:rPr>
          <w:b/>
          <w:bCs/>
        </w:rPr>
        <w:t xml:space="preserve">Definition 5 (Percentile bootstrap confidence interval)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percentile bootstrap confidence interval</w:t>
      </w:r>
      <w:r>
        <w:t xml:space="preserve"> </w:t>
      </w:r>
      <w:r>
        <w:t xml:space="preserve">runs from the</w:t>
      </w:r>
      <w:r>
        <w:t xml:space="preserve"> </w:t>
      </w:r>
      <m:oMath>
        <m:r>
          <m:t>α</m:t>
        </m:r>
        <m:r>
          <m:rPr>
            <m:sty m:val="p"/>
          </m:rPr>
          <m:t>/</m:t>
        </m:r>
        <m:r>
          <m:t>2</m:t>
        </m:r>
      </m:oMath>
      <w:r>
        <w:t xml:space="preserve"> </w:t>
      </w:r>
      <w:r>
        <w:t xml:space="preserve">quantile</w:t>
      </w:r>
      <w:r>
        <w:t xml:space="preserve"> </w:t>
      </w:r>
      <w:r>
        <w:t xml:space="preserve">to the</w:t>
      </w:r>
      <w:r>
        <w:t xml:space="preserve"> </w:t>
      </w:r>
      <m:oMath>
        <m:r>
          <m:t>1</m:t>
        </m:r>
        <m:r>
          <m:rPr>
            <m:sty m:val="p"/>
          </m:rPr>
          <m:t>−</m:t>
        </m:r>
        <m:r>
          <m:t>α</m:t>
        </m:r>
        <m:r>
          <m:rPr>
            <m:sty m:val="p"/>
          </m:rPr>
          <m:t>/</m:t>
        </m:r>
        <m:r>
          <m:t>2</m:t>
        </m:r>
      </m:oMath>
      <w:r>
        <w:t xml:space="preserve"> </w:t>
      </w:r>
      <w:r>
        <w:t xml:space="preserve">quantile</w:t>
      </w:r>
      <w:r>
        <w:t xml:space="preserve"> </w:t>
      </w:r>
      <w:r>
        <w:t xml:space="preserve">of the bootstrap replicates</w:t>
      </w:r>
      <w:r>
        <w:t xml:space="preserve"> </w:t>
      </w:r>
      <m:oMath>
        <m:sSubSup>
          <m:e>
            <m:acc>
              <m:accPr>
                <m:chr m:val="̂"/>
              </m:accPr>
              <m:e>
                <m:r>
                  <m:t>θ</m:t>
                </m:r>
              </m:e>
            </m:acc>
          </m:e>
          <m:sub>
            <m:r>
              <m:t>1</m:t>
            </m:r>
          </m:sub>
          <m:sup>
            <m:r>
              <m:rPr>
                <m:sty m:val="p"/>
              </m:rPr>
              <m:t>*</m:t>
            </m:r>
          </m:sup>
        </m:sSubSup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Sup>
          <m:e>
            <m:acc>
              <m:accPr>
                <m:chr m:val="̂"/>
              </m:accPr>
              <m:e>
                <m:r>
                  <m:t>θ</m:t>
                </m:r>
              </m:e>
            </m:acc>
          </m:e>
          <m:sub>
            <m:r>
              <m:t>B</m:t>
            </m:r>
          </m:sub>
          <m:sup>
            <m:r>
              <m:rPr>
                <m:sty m:val="p"/>
              </m:rPr>
              <m:t>*</m:t>
            </m:r>
          </m:sup>
        </m:sSubSup>
      </m:oMath>
      <w:r>
        <w:t xml:space="preserve"> </w:t>
      </w:r>
      <w:r>
        <w:t xml:space="preserve">(</w:t>
      </w:r>
      <w:hyperlink w:anchor="def-bootstrap-distribution">
        <w:r>
          <w:rPr>
            <w:rStyle w:val="Hyperlink"/>
          </w:rPr>
          <w:t xml:space="preserve">Definition 2</w:t>
        </w:r>
      </w:hyperlink>
      <w:r>
        <w:t xml:space="preserve">).</w:t>
      </w:r>
    </w:p>
    <w:p>
      <w:pPr>
        <w:pStyle w:val="BodyText"/>
      </w:pPr>
      <w:r>
        <w:t xml:space="preserve">Source:</w:t>
      </w:r>
      <w:r>
        <w:t xml:space="preserve"> </w:t>
      </w:r>
      <w:r>
        <w:t xml:space="preserve">Wikipedia contributors [10]</w:t>
      </w:r>
      <w:r>
        <w:t xml:space="preserve">.</w:t>
      </w:r>
    </w:p>
    <w:bookmarkEnd w:id="34"/>
    <w:bookmarkStart w:id="35" w:name="rem-bootstrap-replicates"/>
    <w:p>
      <w:pPr>
        <w:pStyle w:val="BodyText"/>
      </w:pPr>
      <w:r>
        <w:rPr>
          <w:i/>
          <w:iCs/>
        </w:rPr>
        <w:t xml:space="preserve">Remark 4</w:t>
      </w:r>
      <w:r>
        <w:t xml:space="preserve"> (Number of bootstrap replicates for percentile intervals). </w:t>
      </w:r>
      <w:r>
        <w:t xml:space="preserve">The extreme quantiles of</w:t>
      </w:r>
      <w:r>
        <w:t xml:space="preserve"> </w:t>
      </w:r>
      <m:oMath>
        <m:r>
          <m:t>B</m:t>
        </m:r>
      </m:oMath>
      <w:r>
        <w:t xml:space="preserve"> </w:t>
      </w:r>
      <w:r>
        <w:t xml:space="preserve">replicates are noisy estimates,</w:t>
      </w:r>
      <w:r>
        <w:t xml:space="preserve"> </w:t>
      </w:r>
      <w:r>
        <w:t xml:space="preserve">so percentile-based intervals need more replicates</w:t>
      </w:r>
      <w:r>
        <w:t xml:space="preserve"> </w:t>
      </w:r>
      <w:r>
        <w:t xml:space="preserve">than the</w:t>
      </w:r>
      <w:r>
        <w:t xml:space="preserve"> </w:t>
      </w:r>
      <w:hyperlink w:anchor="def-bootstrap-ci-normal">
        <w:r>
          <w:rPr>
            <w:rStyle w:val="Hyperlink"/>
          </w:rPr>
          <w:t xml:space="preserve">normal interval</w:t>
        </w:r>
      </w:hyperlink>
      <w:r>
        <w:t xml:space="preserve">;</w:t>
      </w:r>
      <w:r>
        <w:t xml:space="preserve"> </w:t>
      </w:r>
      <m:oMath>
        <m:r>
          <m:t>B</m:t>
        </m:r>
      </m:oMath>
      <w:r>
        <w:t xml:space="preserve"> </w:t>
      </w:r>
      <w:r>
        <w:t xml:space="preserve">of at least</w:t>
      </w:r>
      <w:r>
        <w:t xml:space="preserve"> </w:t>
      </w:r>
      <m:oMath>
        <m:r>
          <m:t>1</m:t>
        </m:r>
        <m:r>
          <m:rPr>
            <m:sty m:val="p"/>
          </m:rPr>
          <m:t>,</m:t>
        </m:r>
        <m:r>
          <m:t>000</m:t>
        </m:r>
      </m:oMath>
      <w:r>
        <w:t xml:space="preserve"> </w:t>
      </w:r>
      <w:r>
        <w:t xml:space="preserve">is a common choice.</w:t>
      </w:r>
    </w:p>
    <w:bookmarkEnd w:id="35"/>
    <w:bookmarkStart w:id="36" w:name="exm-bootstrap-percentile-toy"/>
    <w:p>
      <w:pPr>
        <w:pStyle w:val="BodyText"/>
      </w:pPr>
      <w:r>
        <w:rPr>
          <w:b/>
          <w:bCs/>
        </w:rPr>
        <w:t xml:space="preserve">Example 4 (Percentile bootstrap interval for the mean of ten glucose values)</w:t>
      </w:r>
      <w:r>
        <w:t xml:space="preserve"> </w:t>
      </w:r>
      <w:r>
        <w:t xml:space="preserve">Continuing</w:t>
      </w:r>
      <w:r>
        <w:t xml:space="preserve"> </w:t>
      </w:r>
      <w:hyperlink w:anchor="exm-bootstrap-distribution-toy">
        <w:r>
          <w:rPr>
            <w:rStyle w:val="Hyperlink"/>
          </w:rPr>
          <w:t xml:space="preserve">Example 2</w:t>
        </w:r>
      </w:hyperlink>
      <w:r>
        <w:t xml:space="preserve">,</w:t>
      </w:r>
      <w:r>
        <w:t xml:space="preserve"> </w:t>
      </w:r>
      <w:r>
        <w:t xml:space="preserve">the 95% interval of</w:t>
      </w:r>
      <w:r>
        <w:t xml:space="preserve"> </w:t>
      </w:r>
      <w:hyperlink w:anchor="def-bootstrap-ci-percentile">
        <w:r>
          <w:rPr>
            <w:rStyle w:val="Hyperlink"/>
          </w:rPr>
          <w:t xml:space="preserve">Definition 5</w:t>
        </w:r>
      </w:hyperlink>
      <w:r>
        <w:t xml:space="preserve"> </w:t>
      </w:r>
      <w:r>
        <w:t xml:space="preserve">is:</w:t>
      </w:r>
    </w:p>
    <w:p>
      <w:pPr>
        <w:pStyle w:val="SourceCode"/>
      </w:pPr>
      <w:r>
        <w:rPr>
          <w:rStyle w:val="FunctionTok"/>
        </w:rPr>
        <w:t xml:space="preserve">quantile</w:t>
      </w:r>
      <w:r>
        <w:rPr>
          <w:rStyle w:val="NormalTok"/>
        </w:rPr>
        <w:t xml:space="preserve">(boot_means10, </w:t>
      </w:r>
      <w:r>
        <w:rPr>
          <w:rStyle w:val="FunctionTok"/>
        </w:rPr>
        <w:t xml:space="preserve">c</w:t>
      </w:r>
      <w:r>
        <w:rPr>
          <w:rStyle w:val="NormalTok"/>
        </w:rPr>
        <w:t xml:space="preserve">(</w:t>
      </w:r>
      <w:r>
        <w:rPr>
          <w:rStyle w:val="FloatTok"/>
        </w:rPr>
        <w:t xml:space="preserve">0.025</w:t>
      </w:r>
      <w:r>
        <w:rPr>
          <w:rStyle w:val="NormalTok"/>
        </w:rPr>
        <w:t xml:space="preserve">, </w:t>
      </w:r>
      <w:r>
        <w:rPr>
          <w:rStyle w:val="FloatTok"/>
        </w:rPr>
        <w:t xml:space="preserve">0.975</w:t>
      </w:r>
      <w:r>
        <w:rPr>
          <w:rStyle w:val="NormalTok"/>
        </w:rPr>
        <w:t xml:space="preserve">))</w:t>
      </w:r>
      <w:r>
        <w:br/>
      </w:r>
      <w:r>
        <w:rPr>
          <w:rStyle w:val="CommentTok"/>
        </w:rPr>
        <w:t xml:space="preserve">#&gt;  2.5% 97.5% </w:t>
      </w:r>
      <w:r>
        <w:br/>
      </w:r>
      <w:r>
        <w:rPr>
          <w:rStyle w:val="CommentTok"/>
        </w:rPr>
        <w:t xml:space="preserve">#&gt;  96.5 110.4</w:t>
      </w:r>
    </w:p>
    <w:bookmarkEnd w:id="36"/>
    <w:bookmarkEnd w:id="37"/>
    <w:bookmarkStart w:id="45" w:name="sec-bootstrap-bca"/>
    <w:p>
      <w:pPr>
        <w:pStyle w:val="Heading3"/>
      </w:pPr>
      <w:r>
        <w:t xml:space="preserve">2.3.3 Bias-corrected and accelerated method</w:t>
      </w:r>
    </w:p>
    <w:bookmarkStart w:id="38" w:name="def-bca-bias-correction"/>
    <w:p>
      <w:pPr>
        <w:pStyle w:val="FirstParagraph"/>
      </w:pPr>
      <w:r>
        <w:rPr>
          <w:b/>
          <w:bCs/>
        </w:rPr>
        <w:t xml:space="preserve">Definition 6 (Bias correction of the BCa interval)</w:t>
      </w:r>
      <w:r>
        <w:t xml:space="preserve"> </w:t>
      </w:r>
      <w:r>
        <w:t xml:space="preserve">For a statistic</w:t>
      </w:r>
      <w:r>
        <w:t xml:space="preserve"> </w:t>
      </w:r>
      <m:oMath>
        <m:acc>
          <m:accPr>
            <m:chr m:val="̂"/>
          </m:accPr>
          <m:e>
            <m:r>
              <m:t>θ</m:t>
            </m:r>
          </m:e>
        </m:acc>
      </m:oMath>
      <w:r>
        <w:t xml:space="preserve"> </w:t>
      </w:r>
      <w:r>
        <w:t xml:space="preserve">and its bootstrap replicates</w:t>
      </w:r>
      <w:r>
        <w:t xml:space="preserve"> </w:t>
      </w:r>
      <m:oMath>
        <m:sSubSup>
          <m:e>
            <m:acc>
              <m:accPr>
                <m:chr m:val="̂"/>
              </m:accPr>
              <m:e>
                <m:r>
                  <m:t>θ</m:t>
                </m:r>
              </m:e>
            </m:acc>
          </m:e>
          <m:sub>
            <m:r>
              <m:t>1</m:t>
            </m:r>
          </m:sub>
          <m:sup>
            <m:r>
              <m:rPr>
                <m:sty m:val="p"/>
              </m:rPr>
              <m:t>*</m:t>
            </m:r>
          </m:sup>
        </m:sSubSup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Sup>
          <m:e>
            <m:acc>
              <m:accPr>
                <m:chr m:val="̂"/>
              </m:accPr>
              <m:e>
                <m:r>
                  <m:t>θ</m:t>
                </m:r>
              </m:e>
            </m:acc>
          </m:e>
          <m:sub>
            <m:r>
              <m:t>B</m:t>
            </m:r>
          </m:sub>
          <m:sup>
            <m:r>
              <m:rPr>
                <m:sty m:val="p"/>
              </m:rPr>
              <m:t>*</m:t>
            </m:r>
          </m:sup>
        </m:sSubSup>
      </m:oMath>
      <w:r>
        <w:t xml:space="preserve">,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bias correction</w:t>
      </w:r>
      <w:r>
        <w:t xml:space="preserve"> </w:t>
      </w:r>
      <w:r>
        <w:t xml:space="preserve">is</w:t>
      </w:r>
    </w:p>
    <w:p>
      <w:pPr>
        <w:pStyle w:val="BodyText"/>
      </w:pPr>
      <m:oMathPara>
        <m:oMathParaPr>
          <m:jc m:val="center"/>
        </m:oMathParaPr>
        <m:oMath>
          <m:sSub>
            <m:e>
              <m:acc>
                <m:accPr>
                  <m:chr m:val="̂"/>
                </m:accPr>
                <m:e>
                  <m:r>
                    <m:t>z</m:t>
                  </m:r>
                </m:e>
              </m:acc>
            </m:e>
            <m:sub>
              <m:r>
                <m:t>0</m:t>
              </m:r>
            </m:sub>
          </m:sSub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sSup>
            <m:e>
              <m:r>
                <m:rPr>
                  <m:sty m:val="p"/>
                </m:rPr>
                <m:t>Φ</m:t>
              </m:r>
            </m:e>
            <m:sup>
              <m:r>
                <m:rPr>
                  <m:sty m:val="p"/>
                </m:rPr>
                <m:t>−</m:t>
              </m:r>
              <m:r>
                <m:t>1</m:t>
              </m:r>
            </m:sup>
          </m:sSup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#</m:t>
                  </m:r>
                  <m:r>
                    <m:t>​</m:t>
                  </m:r>
                  <m:d>
                    <m:dPr>
                      <m:begChr m:val="{"/>
                      <m:sepChr m:val=""/>
                      <m:endChr m:val="}"/>
                      <m:grow/>
                    </m:dPr>
                    <m:e>
                      <m:r>
                        <m:t>b</m:t>
                      </m:r>
                      <m:r>
                        <m:rPr>
                          <m:sty m:val="p"/>
                        </m:rPr>
                        <m:t>:</m:t>
                      </m:r>
                      <m:sSubSup>
                        <m:e>
                          <m:acc>
                            <m:accPr>
                              <m:chr m:val="̂"/>
                            </m:accPr>
                            <m:e>
                              <m:r>
                                <m:t>θ</m:t>
                              </m:r>
                            </m:e>
                          </m:acc>
                        </m:e>
                        <m:sub>
                          <m:r>
                            <m:t>b</m:t>
                          </m:r>
                        </m:sub>
                        <m:sup>
                          <m:r>
                            <m:rPr>
                              <m:sty m:val="p"/>
                            </m:rPr>
                            <m:t>*</m:t>
                          </m:r>
                        </m:sup>
                      </m:sSubSup>
                      <m:r>
                        <m:rPr>
                          <m:sty m:val="p"/>
                        </m:rPr>
                        <m:t>&lt;</m:t>
                      </m:r>
                      <m:acc>
                        <m:accPr>
                          <m:chr m:val="̂"/>
                        </m:accPr>
                        <m:e>
                          <m:r>
                            <m:t>θ</m:t>
                          </m:r>
                        </m:e>
                      </m:acc>
                    </m:e>
                  </m:d>
                  <m:r>
                    <m:t>​</m:t>
                  </m:r>
                </m:num>
                <m:den>
                  <m:r>
                    <m:t>B</m:t>
                  </m:r>
                </m:den>
              </m:f>
            </m:e>
          </m:d>
          <m:r>
            <m:t>​</m:t>
          </m:r>
          <m:r>
            <m:rPr>
              <m:sty m:val="p"/>
            </m:rPr>
            <m:t>,</m:t>
          </m:r>
        </m:oMath>
      </m:oMathPara>
    </w:p>
    <w:p>
      <w:pPr>
        <w:pStyle w:val="FirstParagraph"/>
      </w:pPr>
      <w:r>
        <w:t xml:space="preserve">where</w:t>
      </w:r>
      <w:r>
        <w:t xml:space="preserve"> </w:t>
      </w:r>
      <m:oMath>
        <m:r>
          <m:rPr>
            <m:sty m:val="p"/>
          </m:rPr>
          <m:t>Φ</m:t>
        </m:r>
      </m:oMath>
      <w:r>
        <w:t xml:space="preserve"> </w:t>
      </w:r>
      <w:r>
        <w:t xml:space="preserve">is the standard Gaussian CDF.</w:t>
      </w:r>
    </w:p>
    <w:bookmarkEnd w:id="38"/>
    <w:bookmarkStart w:id="39" w:name="exm-bca-bias-correction"/>
    <w:p>
      <w:pPr>
        <w:pStyle w:val="BodyText"/>
      </w:pPr>
      <w:r>
        <w:rPr>
          <w:b/>
          <w:bCs/>
        </w:rPr>
        <w:t xml:space="preserve">Example 5 (Bias correction when 40% of replicates fall below the estimate)</w:t>
      </w:r>
      <w:r>
        <w:t xml:space="preserve"> </w:t>
      </w:r>
      <w:r>
        <w:t xml:space="preserve">If 400 of</w:t>
      </w:r>
      <w:r>
        <w:t xml:space="preserve"> </w:t>
      </w:r>
      <m:oMath>
        <m:r>
          <m:t>B</m:t>
        </m:r>
        <m:r>
          <m:rPr>
            <m:sty m:val="p"/>
          </m:rPr>
          <m:t>=</m:t>
        </m:r>
        <m:r>
          <m:t>1</m:t>
        </m:r>
        <m:r>
          <m:rPr>
            <m:sty m:val="p"/>
          </m:rPr>
          <m:t>,</m:t>
        </m:r>
        <m:r>
          <m:t>000</m:t>
        </m:r>
      </m:oMath>
      <w:r>
        <w:t xml:space="preserve"> </w:t>
      </w:r>
      <w:r>
        <w:t xml:space="preserve">replicates are below</w:t>
      </w:r>
      <w:r>
        <w:t xml:space="preserve"> </w:t>
      </w:r>
      <m:oMath>
        <m:acc>
          <m:accPr>
            <m:chr m:val="̂"/>
          </m:accPr>
          <m:e>
            <m:r>
              <m:t>θ</m:t>
            </m:r>
          </m:e>
        </m:acc>
      </m:oMath>
      <w:r>
        <w:t xml:space="preserve">,</w:t>
      </w:r>
      <w:r>
        <w:t xml:space="preserve"> </w:t>
      </w:r>
      <w:r>
        <w:t xml:space="preserve">then</w:t>
      </w:r>
      <w:r>
        <w:t xml:space="preserve"> </w:t>
      </w:r>
      <m:oMath>
        <m:sSub>
          <m:e>
            <m:acc>
              <m:accPr>
                <m:chr m:val="̂"/>
              </m:accPr>
              <m:e>
                <m:r>
                  <m:t>z</m:t>
                </m:r>
              </m:e>
            </m:acc>
          </m:e>
          <m:sub>
            <m:r>
              <m:t>0</m:t>
            </m:r>
          </m:sub>
        </m:sSub>
        <m:r>
          <m:rPr>
            <m:sty m:val="p"/>
          </m:rPr>
          <m:t>=</m:t>
        </m:r>
        <m:sSup>
          <m:e>
            <m:r>
              <m:rPr>
                <m:sty m:val="p"/>
              </m:rPr>
              <m:t>Φ</m:t>
            </m:r>
          </m:e>
          <m:sup>
            <m:r>
              <m:rPr>
                <m:sty m:val="p"/>
              </m:rPr>
              <m:t>−</m:t>
            </m:r>
            <m:r>
              <m:t>1</m:t>
            </m:r>
          </m:sup>
        </m:sSup>
        <m:r>
          <m:rPr>
            <m:sty m:val="p"/>
          </m:rPr>
          <m:t>(</m:t>
        </m:r>
        <m:r>
          <m:t>0.4</m:t>
        </m:r>
        <m:r>
          <m:rPr>
            <m:sty m:val="p"/>
          </m:rPr>
          <m:t>)</m:t>
        </m:r>
        <m:r>
          <m:rPr>
            <m:sty m:val="p"/>
          </m:rPr>
          <m:t>≈</m:t>
        </m:r>
        <m:r>
          <m:rPr>
            <m:sty m:val="p"/>
          </m:rPr>
          <m:t>−</m:t>
        </m:r>
        <m:r>
          <m:t>0.253</m:t>
        </m:r>
      </m:oMath>
      <w:r>
        <w:t xml:space="preserve">.</w:t>
      </w:r>
      <w:r>
        <w:t xml:space="preserve"> </w:t>
      </w:r>
      <w:r>
        <w:t xml:space="preserve">If exactly half were below,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sSub>
                <m:e>
                  <m:acc>
                    <m:accPr>
                      <m:chr m:val="̂"/>
                    </m:accPr>
                    <m:e>
                      <m:r>
                        <m:t>z</m:t>
                      </m:r>
                    </m:e>
                  </m:acc>
                </m:e>
                <m:sub>
                  <m:r>
                    <m:t>0</m:t>
                  </m:r>
                </m:sub>
              </m:sSub>
              <m:r>
                <m:t>&amp;</m:t>
              </m:r>
              <m:r>
                <m:rPr>
                  <m:sty m:val="p"/>
                </m:rPr>
                <m:t>=</m:t>
              </m:r>
              <m:sSup>
                <m:e>
                  <m:r>
                    <m:rPr>
                      <m:sty m:val="p"/>
                    </m:rPr>
                    <m:t>Φ</m:t>
                  </m:r>
                </m:e>
                <m:sup>
                  <m:r>
                    <m:rPr>
                      <m:sty m:val="p"/>
                    </m:rPr>
                    <m:t>−</m:t>
                  </m:r>
                  <m:r>
                    <m:t>1</m:t>
                  </m:r>
                </m:sup>
              </m:sSup>
              <m:r>
                <m:rPr>
                  <m:sty m:val="p"/>
                </m:rPr>
                <m:t>(</m:t>
              </m:r>
              <m:r>
                <m:t>0.5</m:t>
              </m:r>
              <m:r>
                <m:rPr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0</m:t>
              </m:r>
              <m:r>
                <m:rPr>
                  <m:sty m:val="p"/>
                </m:rPr>
                <m:t>.</m:t>
              </m:r>
            </m:e>
          </m:eqArr>
        </m:oMath>
      </m:oMathPara>
    </w:p>
    <w:bookmarkEnd w:id="39"/>
    <w:bookmarkStart w:id="40" w:name="def-bca-acceleration"/>
    <w:p>
      <w:pPr>
        <w:pStyle w:val="FirstParagraph"/>
      </w:pPr>
      <w:r>
        <w:rPr>
          <w:b/>
          <w:bCs/>
        </w:rPr>
        <w:t xml:space="preserve">Definition 7 (Acceleration of the BCa interval)</w:t>
      </w:r>
      <w:r>
        <w:t xml:space="preserve"> </w:t>
      </w:r>
      <w:r>
        <w:t xml:space="preserve">Let</w:t>
      </w:r>
      <w:r>
        <w:t xml:space="preserve"> </w:t>
      </w:r>
      <m:oMath>
        <m:sSub>
          <m:e>
            <m:acc>
              <m:accPr>
                <m:chr m:val="̂"/>
              </m:accPr>
              <m:e>
                <m:r>
                  <m:t>θ</m:t>
                </m:r>
              </m:e>
            </m:acc>
          </m:e>
          <m:sub>
            <m:r>
              <m:rPr>
                <m:sty m:val="p"/>
              </m:rPr>
              <m:t>(</m:t>
            </m:r>
            <m:r>
              <m:t>i</m:t>
            </m:r>
            <m:r>
              <m:rPr>
                <m:sty m:val="p"/>
              </m:rPr>
              <m:t>)</m:t>
            </m:r>
          </m:sub>
        </m:sSub>
      </m:oMath>
      <w:r>
        <w:t xml:space="preserve"> </w:t>
      </w:r>
      <w:r>
        <w:t xml:space="preserve">be the statistic computed with observation</w:t>
      </w:r>
      <w:r>
        <w:t xml:space="preserve"> </w:t>
      </w:r>
      <m:oMath>
        <m:r>
          <m:t>i</m:t>
        </m:r>
      </m:oMath>
      <w:r>
        <w:t xml:space="preserve"> </w:t>
      </w:r>
      <w:r>
        <w:t xml:space="preserve">deleted,</w:t>
      </w:r>
      <w:r>
        <w:t xml:space="preserve"> </w:t>
      </w:r>
      <w:r>
        <w:t xml:space="preserve">and let</w:t>
      </w:r>
      <w:r>
        <w:t xml:space="preserve"> </w:t>
      </w:r>
      <m:oMath>
        <m:sSub>
          <m:e>
            <m:acc>
              <m:accPr>
                <m:chr m:val="̂"/>
              </m:accPr>
              <m:e>
                <m:r>
                  <m:t>θ</m:t>
                </m:r>
              </m:e>
            </m:acc>
          </m:e>
          <m:sub>
            <m:r>
              <m:rPr>
                <m:sty m:val="p"/>
              </m:rPr>
              <m:t>(</m:t>
            </m:r>
            <m:r>
              <m:rPr>
                <m:sty m:val="p"/>
              </m:rPr>
              <m:t>⋅</m:t>
            </m:r>
            <m:r>
              <m:rPr>
                <m:sty m:val="p"/>
              </m:rPr>
              <m:t>)</m:t>
            </m:r>
          </m:sub>
        </m:sSub>
      </m:oMath>
      <w:r>
        <w:t xml:space="preserve"> </w:t>
      </w:r>
      <w:r>
        <w:t xml:space="preserve">be the mean of</w:t>
      </w:r>
      <w:r>
        <w:t xml:space="preserve"> </w:t>
      </w:r>
      <m:oMath>
        <m:sSub>
          <m:e>
            <m:acc>
              <m:accPr>
                <m:chr m:val="̂"/>
              </m:accPr>
              <m:e>
                <m:r>
                  <m:t>θ</m:t>
                </m:r>
              </m:e>
            </m:acc>
          </m:e>
          <m:sub>
            <m:r>
              <m:rPr>
                <m:sty m:val="p"/>
              </m:rPr>
              <m:t>(</m:t>
            </m:r>
            <m:r>
              <m:t>1</m:t>
            </m:r>
            <m:r>
              <m:rPr>
                <m:sty m:val="p"/>
              </m:rPr>
              <m:t>)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acc>
              <m:accPr>
                <m:chr m:val="̂"/>
              </m:accPr>
              <m:e>
                <m:r>
                  <m:t>θ</m:t>
                </m:r>
              </m:e>
            </m:acc>
          </m:e>
          <m:sub>
            <m:r>
              <m:rPr>
                <m:sty m:val="p"/>
              </m:rPr>
              <m:t>(</m:t>
            </m:r>
            <m:r>
              <m:t>n</m:t>
            </m:r>
            <m:r>
              <m:rPr>
                <m:sty m:val="p"/>
              </m:rPr>
              <m:t>)</m:t>
            </m:r>
          </m:sub>
        </m:sSub>
      </m:oMath>
      <w:r>
        <w:t xml:space="preserve">.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acceleration</w:t>
      </w:r>
      <w:r>
        <w:t xml:space="preserve"> </w:t>
      </w:r>
      <w:r>
        <w:t xml:space="preserve">is</w:t>
      </w:r>
    </w:p>
    <w:p>
      <w:pPr>
        <w:pStyle w:val="BodyText"/>
      </w:pPr>
      <m:oMathPara>
        <m:oMathParaPr>
          <m:jc m:val="center"/>
        </m:oMathParaPr>
        <m:oMath>
          <m:acc>
            <m:accPr>
              <m:chr m:val="̂"/>
            </m:accPr>
            <m:e>
              <m:r>
                <m:t>a</m:t>
              </m:r>
            </m:e>
          </m:acc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f>
            <m:fPr>
              <m:type m:val="bar"/>
            </m:fPr>
            <m:num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i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t>n</m:t>
                  </m:r>
                </m:sup>
                <m:e>
                  <m:r>
                    <m:t>​</m:t>
                  </m:r>
                </m:e>
              </m:nary>
              <m:d>
                <m:dPr>
                  <m:begChr m:val="("/>
                  <m:sepChr m:val=""/>
                  <m:endChr m:val=")"/>
                  <m:grow/>
                </m:dPr>
                <m:e>
                  <m:sSub>
                    <m:e>
                      <m:acc>
                        <m:accPr>
                          <m:chr m:val="̂"/>
                        </m:accPr>
                        <m:e>
                          <m:r>
                            <m:t>θ</m:t>
                          </m:r>
                        </m:e>
                      </m:acc>
                    </m:e>
                    <m:sub>
                      <m:r>
                        <m:rPr>
                          <m:sty m:val="p"/>
                        </m:rPr>
                        <m:t>(</m:t>
                      </m:r>
                      <m:r>
                        <m:rPr>
                          <m:sty m:val="p"/>
                        </m:rPr>
                        <m:t>⋅</m:t>
                      </m:r>
                      <m:r>
                        <m:rPr>
                          <m:sty m:val="p"/>
                        </m:rPr>
                        <m:t>)</m:t>
                      </m:r>
                    </m:sub>
                  </m:sSub>
                  <m:r>
                    <m:rPr>
                      <m:sty m:val="p"/>
                    </m:rPr>
                    <m:t>−</m:t>
                  </m:r>
                  <m:sSub>
                    <m:e>
                      <m:acc>
                        <m:accPr>
                          <m:chr m:val="̂"/>
                        </m:accPr>
                        <m:e>
                          <m:r>
                            <m:t>θ</m:t>
                          </m:r>
                        </m:e>
                      </m:acc>
                    </m:e>
                    <m:sub>
                      <m:r>
                        <m:rPr>
                          <m:sty m:val="p"/>
                        </m:rPr>
                        <m:t>(</m:t>
                      </m:r>
                      <m:r>
                        <m:t>i</m:t>
                      </m:r>
                      <m:r>
                        <m:rPr>
                          <m:sty m:val="p"/>
                        </m:rPr>
                        <m:t>)</m:t>
                      </m:r>
                    </m:sub>
                  </m:sSub>
                </m:e>
              </m:d>
              <m:sSup>
                <m:e>
                  <m:r>
                    <m:t>​</m:t>
                  </m:r>
                </m:e>
                <m:sup>
                  <m:r>
                    <m:t>3</m:t>
                  </m:r>
                </m:sup>
              </m:sSup>
            </m:num>
            <m:den>
              <m:r>
                <m:t>6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nary>
                    <m:naryPr>
                      <m:chr m:val="∑"/>
                      <m:limLoc m:val="undOvr"/>
                      <m:subHide m:val="off"/>
                      <m:supHide m:val="off"/>
                    </m:naryPr>
                    <m:sub>
                      <m:r>
                        <m:t>i</m:t>
                      </m:r>
                      <m:r>
                        <m:rPr>
                          <m:sty m:val="p"/>
                        </m:rPr>
                        <m:t>=</m:t>
                      </m:r>
                      <m:r>
                        <m:t>1</m:t>
                      </m:r>
                    </m:sub>
                    <m:sup>
                      <m:r>
                        <m:t>n</m:t>
                      </m:r>
                    </m:sup>
                    <m:e>
                      <m:r>
                        <m:t>​</m:t>
                      </m:r>
                    </m:e>
                  </m:nary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sSub>
                        <m:e>
                          <m:acc>
                            <m:accPr>
                              <m:chr m:val="̂"/>
                            </m:accPr>
                            <m:e>
                              <m:r>
                                <m:t>θ</m:t>
                              </m:r>
                            </m:e>
                          </m:acc>
                        </m:e>
                        <m:sub>
                          <m:r>
                            <m:rPr>
                              <m:sty m:val="p"/>
                            </m:rPr>
                            <m:t>(</m:t>
                          </m:r>
                          <m:r>
                            <m:rPr>
                              <m:sty m:val="p"/>
                            </m:rPr>
                            <m:t>⋅</m:t>
                          </m:r>
                          <m:r>
                            <m:rPr>
                              <m:sty m:val="p"/>
                            </m:rPr>
                            <m:t>)</m:t>
                          </m:r>
                        </m:sub>
                      </m:sSub>
                      <m:r>
                        <m:rPr>
                          <m:sty m:val="p"/>
                        </m:rPr>
                        <m:t>−</m:t>
                      </m:r>
                      <m:sSub>
                        <m:e>
                          <m:acc>
                            <m:accPr>
                              <m:chr m:val="̂"/>
                            </m:accPr>
                            <m:e>
                              <m:r>
                                <m:t>θ</m:t>
                              </m:r>
                            </m:e>
                          </m:acc>
                        </m:e>
                        <m:sub>
                          <m:r>
                            <m:rPr>
                              <m:sty m:val="p"/>
                            </m:rPr>
                            <m:t>(</m:t>
                          </m:r>
                          <m:r>
                            <m:t>i</m:t>
                          </m:r>
                          <m:r>
                            <m:rPr>
                              <m:sty m:val="p"/>
                            </m:rPr>
                            <m:t>)</m:t>
                          </m:r>
                        </m:sub>
                      </m:sSub>
                    </m:e>
                  </m:d>
                  <m:sSup>
                    <m:e>
                      <m:r>
                        <m:t>​</m:t>
                      </m:r>
                    </m:e>
                    <m:sup>
                      <m:r>
                        <m:t>2</m:t>
                      </m:r>
                    </m:sup>
                  </m:sSup>
                </m:e>
              </m:d>
              <m:sSup>
                <m:e>
                  <m:r>
                    <m:t>​</m:t>
                  </m:r>
                </m:e>
                <m:sup>
                  <m:r>
                    <m:t>3</m:t>
                  </m:r>
                  <m:r>
                    <m:rPr>
                      <m:sty m:val="p"/>
                    </m:rPr>
                    <m:t>/</m:t>
                  </m:r>
                  <m:r>
                    <m:t>2</m:t>
                  </m:r>
                </m:sup>
              </m:sSup>
            </m:den>
          </m:f>
          <m:r>
            <m:rPr>
              <m:sty m:val="p"/>
            </m:rPr>
            <m:t>.</m:t>
          </m:r>
        </m:oMath>
      </m:oMathPara>
    </w:p>
    <w:bookmarkEnd w:id="40"/>
    <w:bookmarkStart w:id="41" w:name="exm-bca-acceleration"/>
    <w:p>
      <w:pPr>
        <w:pStyle w:val="FirstParagraph"/>
      </w:pPr>
      <w:r>
        <w:rPr>
          <w:b/>
          <w:bCs/>
        </w:rPr>
        <w:t xml:space="preserve">Example 6 (Acceleration from three deleted estimates)</w:t>
      </w:r>
      <w:r>
        <w:t xml:space="preserve"> </w:t>
      </w:r>
      <w:r>
        <w:t xml:space="preserve">If the differences</w:t>
      </w:r>
      <w:r>
        <w:t xml:space="preserve"> </w:t>
      </w:r>
      <m:oMath>
        <m:sSub>
          <m:e>
            <m:acc>
              <m:accPr>
                <m:chr m:val="̂"/>
              </m:accPr>
              <m:e>
                <m:r>
                  <m:t>θ</m:t>
                </m:r>
              </m:e>
            </m:acc>
          </m:e>
          <m:sub>
            <m:r>
              <m:rPr>
                <m:sty m:val="p"/>
              </m:rPr>
              <m:t>(</m:t>
            </m:r>
            <m:r>
              <m:rPr>
                <m:sty m:val="p"/>
              </m:rPr>
              <m:t>⋅</m:t>
            </m:r>
            <m:r>
              <m:rPr>
                <m:sty m:val="p"/>
              </m:rPr>
              <m:t>)</m:t>
            </m:r>
          </m:sub>
        </m:sSub>
        <m:r>
          <m:rPr>
            <m:sty m:val="p"/>
          </m:rPr>
          <m:t>−</m:t>
        </m:r>
        <m:sSub>
          <m:e>
            <m:acc>
              <m:accPr>
                <m:chr m:val="̂"/>
              </m:accPr>
              <m:e>
                <m:r>
                  <m:t>θ</m:t>
                </m:r>
              </m:e>
            </m:acc>
          </m:e>
          <m:sub>
            <m:r>
              <m:rPr>
                <m:sty m:val="p"/>
              </m:rPr>
              <m:t>(</m:t>
            </m:r>
            <m:r>
              <m:t>i</m:t>
            </m:r>
            <m:r>
              <m:rPr>
                <m:sty m:val="p"/>
              </m:rPr>
              <m:t>)</m:t>
            </m:r>
          </m:sub>
        </m:sSub>
      </m:oMath>
      <w:r>
        <w:t xml:space="preserve"> </w:t>
      </w:r>
      <w:r>
        <w:t xml:space="preserve">are</w:t>
      </w:r>
      <w:r>
        <w:t xml:space="preserve"> </w:t>
      </w:r>
      <m:oMath>
        <m:r>
          <m:t>1</m:t>
        </m:r>
      </m:oMath>
      <w:r>
        <w:t xml:space="preserve">,</w:t>
      </w:r>
      <w:r>
        <w:t xml:space="preserve"> </w:t>
      </w:r>
      <m:oMath>
        <m:r>
          <m:t>1</m:t>
        </m:r>
      </m:oMath>
      <w:r>
        <w:t xml:space="preserve">, and</w:t>
      </w:r>
      <w:r>
        <w:t xml:space="preserve"> </w:t>
      </w:r>
      <m:oMath>
        <m:r>
          <m:rPr>
            <m:sty m:val="p"/>
          </m:rPr>
          <m:t>−</m:t>
        </m:r>
        <m:r>
          <m:t>2</m:t>
        </m:r>
      </m:oMath>
      <w:r>
        <w:t xml:space="preserve">,</w:t>
      </w:r>
      <w:r>
        <w:t xml:space="preserve"> </w:t>
      </w:r>
      <w:r>
        <w:t xml:space="preserve">the sum of their cubes is</w:t>
      </w:r>
      <w:r>
        <w:t xml:space="preserve"> </w:t>
      </w:r>
      <m:oMath>
        <m:r>
          <m:t>1</m:t>
        </m:r>
        <m:r>
          <m:rPr>
            <m:sty m:val="p"/>
          </m:rPr>
          <m:t>+</m:t>
        </m:r>
        <m:r>
          <m:t>1</m:t>
        </m:r>
        <m:r>
          <m:rPr>
            <m:sty m:val="p"/>
          </m:rPr>
          <m:t>−</m:t>
        </m:r>
        <m:r>
          <m:t>8</m:t>
        </m:r>
        <m:r>
          <m:rPr>
            <m:sty m:val="p"/>
          </m:rPr>
          <m:t>=</m:t>
        </m:r>
        <m:r>
          <m:rPr>
            <m:sty m:val="p"/>
          </m:rPr>
          <m:t>−</m:t>
        </m:r>
        <m:r>
          <m:t>6</m:t>
        </m:r>
      </m:oMath>
      <w:r>
        <w:t xml:space="preserve"> </w:t>
      </w:r>
      <w:r>
        <w:t xml:space="preserve">and the sum of their squares is</w:t>
      </w:r>
      <w:r>
        <w:t xml:space="preserve"> </w:t>
      </w:r>
      <m:oMath>
        <m:r>
          <m:t>6</m:t>
        </m:r>
      </m:oMath>
      <w:r>
        <w:t xml:space="preserve">, so</w:t>
      </w:r>
    </w:p>
    <w:p>
      <w:pPr>
        <w:pStyle w:val="BodyText"/>
      </w:pPr>
      <m:oMathPara>
        <m:oMathParaPr>
          <m:jc m:val="center"/>
        </m:oMathParaPr>
        <m:oMath>
          <m:acc>
            <m:accPr>
              <m:chr m:val="̂"/>
            </m:accPr>
            <m:e>
              <m:r>
                <m:t>a</m:t>
              </m:r>
            </m:e>
          </m:acc>
          <m:r>
            <m:rPr>
              <m:sty m:val="p"/>
            </m:rPr>
            <m:t>=</m:t>
          </m:r>
          <m:f>
            <m:fPr>
              <m:type m:val="bar"/>
            </m:fPr>
            <m:num>
              <m:r>
                <m:rPr>
                  <m:sty m:val="p"/>
                </m:rPr>
                <m:t>−</m:t>
              </m:r>
              <m:r>
                <m:t>6</m:t>
              </m:r>
            </m:num>
            <m:den>
              <m:r>
                <m:t>6</m:t>
              </m:r>
              <m:r>
                <m:rPr>
                  <m:sty m:val="p"/>
                </m:rPr>
                <m:t>⋅</m:t>
              </m:r>
              <m:sSup>
                <m:e>
                  <m:r>
                    <m:t>6</m:t>
                  </m:r>
                </m:e>
                <m:sup>
                  <m:r>
                    <m:t>3</m:t>
                  </m:r>
                  <m:r>
                    <m:rPr>
                      <m:sty m:val="p"/>
                    </m:rPr>
                    <m:t>/</m:t>
                  </m:r>
                  <m:r>
                    <m:t>2</m:t>
                  </m:r>
                </m:sup>
              </m:sSup>
            </m:den>
          </m:f>
          <m:r>
            <m:rPr>
              <m:sty m:val="p"/>
            </m:rPr>
            <m:t>≈</m:t>
          </m:r>
          <m:r>
            <m:rPr>
              <m:sty m:val="p"/>
            </m:rPr>
            <m:t>−</m:t>
          </m:r>
          <m:r>
            <m:t>0.068</m:t>
          </m:r>
          <m:r>
            <m:rPr>
              <m:sty m:val="p"/>
            </m:rPr>
            <m:t>.</m:t>
          </m:r>
        </m:oMath>
      </m:oMathPara>
    </w:p>
    <w:bookmarkEnd w:id="41"/>
    <w:bookmarkStart w:id="42" w:name="def-bootstrap-ci-bca"/>
    <w:p>
      <w:pPr>
        <w:pStyle w:val="FirstParagraph"/>
      </w:pPr>
      <w:r>
        <w:rPr>
          <w:b/>
          <w:bCs/>
        </w:rPr>
        <w:t xml:space="preserve">Definition 8 (Bias-corrected and accelerated bootstrap confidence interval)</w:t>
      </w:r>
      <w:r>
        <w:t xml:space="preserve"> </w:t>
      </w:r>
      <w:r>
        <w:t xml:space="preserve">With the</w:t>
      </w:r>
      <w:r>
        <w:t xml:space="preserve"> </w:t>
      </w:r>
      <w:hyperlink w:anchor="def-bca-bias-correction">
        <w:r>
          <w:rPr>
            <w:rStyle w:val="Hyperlink"/>
          </w:rPr>
          <w:t xml:space="preserve">bias correction</w:t>
        </w:r>
      </w:hyperlink>
      <w:r>
        <w:t xml:space="preserve"> </w:t>
      </w:r>
      <m:oMath>
        <m:sSub>
          <m:e>
            <m:acc>
              <m:accPr>
                <m:chr m:val="̂"/>
              </m:accPr>
              <m:e>
                <m:r>
                  <m:t>z</m:t>
                </m:r>
              </m:e>
            </m:acc>
          </m:e>
          <m:sub>
            <m:r>
              <m:t>0</m:t>
            </m:r>
          </m:sub>
        </m:sSub>
      </m:oMath>
      <w:r>
        <w:t xml:space="preserve"> </w:t>
      </w:r>
      <w:r>
        <w:t xml:space="preserve">and the</w:t>
      </w:r>
      <w:r>
        <w:t xml:space="preserve"> </w:t>
      </w:r>
      <w:hyperlink w:anchor="def-bca-acceleration">
        <w:r>
          <w:rPr>
            <w:rStyle w:val="Hyperlink"/>
          </w:rPr>
          <w:t xml:space="preserve">acceleration</w:t>
        </w:r>
      </w:hyperlink>
      <w:r>
        <w:t xml:space="preserve"> </w:t>
      </w:r>
      <m:oMath>
        <m:acc>
          <m:accPr>
            <m:chr m:val="̂"/>
          </m:accPr>
          <m:e>
            <m:r>
              <m:t>a</m:t>
            </m:r>
          </m:e>
        </m:acc>
      </m:oMath>
      <w:r>
        <w:t xml:space="preserve">,</w:t>
      </w:r>
      <w:r>
        <w:t xml:space="preserve"> </w:t>
      </w:r>
      <w:r>
        <w:t xml:space="preserve">for</w:t>
      </w:r>
      <w:r>
        <w:t xml:space="preserve"> </w:t>
      </w:r>
      <m:oMath>
        <m:r>
          <m:t>q</m:t>
        </m:r>
        <m:r>
          <m:rPr>
            <m:sty m:val="p"/>
          </m:rPr>
          <m:t>∈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α</m:t>
            </m:r>
            <m:r>
              <m:rPr>
                <m:sty m:val="p"/>
              </m:rPr>
              <m:t>/</m:t>
            </m:r>
            <m:r>
              <m:t>2</m:t>
            </m:r>
            <m:r>
              <m:rPr>
                <m:sty m:val="p"/>
              </m:rPr>
              <m:t>,</m:t>
            </m:r>
            <m:r>
              <m:t>1</m:t>
            </m:r>
            <m:r>
              <m:rPr>
                <m:sty m:val="p"/>
              </m:rPr>
              <m:t>−</m:t>
            </m:r>
            <m:r>
              <m:t>α</m:t>
            </m:r>
            <m:r>
              <m:rPr>
                <m:sty m:val="p"/>
              </m:rPr>
              <m:t>/</m:t>
            </m:r>
            <m:r>
              <m:t>2</m:t>
            </m:r>
          </m:e>
        </m:d>
        <m:r>
          <m:t>​</m:t>
        </m:r>
      </m:oMath>
      <w:r>
        <w:t xml:space="preserve">, let</w:t>
      </w:r>
    </w:p>
    <w:p>
      <w:pPr>
        <w:pStyle w:val="BodyText"/>
      </w:pPr>
      <m:oMathPara>
        <m:oMathParaPr>
          <m:jc m:val="center"/>
        </m:oMathParaPr>
        <m:oMath>
          <m:sSub>
            <m:e>
              <m:r>
                <m:t>α</m:t>
              </m:r>
            </m:e>
            <m:sub>
              <m:r>
                <m:t>q</m:t>
              </m:r>
            </m:sub>
          </m:sSub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r>
            <m:rPr>
              <m:sty m:val="p"/>
            </m:rPr>
            <m:t>Φ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sSub>
                <m:e>
                  <m:acc>
                    <m:accPr>
                      <m:chr m:val="̂"/>
                    </m:accPr>
                    <m:e>
                      <m:r>
                        <m:t>z</m:t>
                      </m:r>
                    </m:e>
                  </m:acc>
                </m:e>
                <m:sub>
                  <m:r>
                    <m:t>0</m:t>
                  </m:r>
                </m:sub>
              </m:sSub>
              <m:r>
                <m:rPr>
                  <m:sty m:val="p"/>
                </m:rPr>
                <m:t>+</m:t>
              </m:r>
              <m:f>
                <m:fPr>
                  <m:type m:val="bar"/>
                </m:fPr>
                <m:num>
                  <m:sSub>
                    <m:e>
                      <m:acc>
                        <m:accPr>
                          <m:chr m:val="̂"/>
                        </m:accPr>
                        <m:e>
                          <m:r>
                            <m:t>z</m:t>
                          </m:r>
                        </m:e>
                      </m:acc>
                    </m:e>
                    <m:sub>
                      <m:r>
                        <m:t>0</m:t>
                      </m:r>
                    </m:sub>
                  </m:sSub>
                  <m:r>
                    <m:rPr>
                      <m:sty m:val="p"/>
                    </m:rPr>
                    <m:t>+</m:t>
                  </m:r>
                  <m:sSub>
                    <m:e>
                      <m:r>
                        <m:t>z</m:t>
                      </m:r>
                    </m:e>
                    <m:sub>
                      <m:r>
                        <m:t>q</m:t>
                      </m:r>
                    </m:sub>
                  </m:sSub>
                </m:num>
                <m:den>
                  <m:r>
                    <m:t>1</m:t>
                  </m:r>
                  <m:r>
                    <m:rPr>
                      <m:sty m:val="p"/>
                    </m:rPr>
                    <m:t>−</m:t>
                  </m:r>
                  <m:acc>
                    <m:accPr>
                      <m:chr m:val="̂"/>
                    </m:accPr>
                    <m:e>
                      <m:r>
                        <m:t>a</m:t>
                      </m:r>
                    </m:e>
                  </m:acc>
                  <m:r>
                    <m:rPr>
                      <m:sty m:val="p"/>
                    </m:rPr>
                    <m:t>(</m:t>
                  </m:r>
                  <m:sSub>
                    <m:e>
                      <m:acc>
                        <m:accPr>
                          <m:chr m:val="̂"/>
                        </m:accPr>
                        <m:e>
                          <m:r>
                            <m:t>z</m:t>
                          </m:r>
                        </m:e>
                      </m:acc>
                    </m:e>
                    <m:sub>
                      <m:r>
                        <m:t>0</m:t>
                      </m:r>
                    </m:sub>
                  </m:sSub>
                  <m:r>
                    <m:rPr>
                      <m:sty m:val="p"/>
                    </m:rPr>
                    <m:t>+</m:t>
                  </m:r>
                  <m:sSub>
                    <m:e>
                      <m:r>
                        <m:t>z</m:t>
                      </m:r>
                    </m:e>
                    <m:sub>
                      <m:r>
                        <m:t>q</m:t>
                      </m:r>
                    </m:sub>
                  </m:sSub>
                  <m:r>
                    <m:rPr>
                      <m:sty m:val="p"/>
                    </m:rPr>
                    <m:t>)</m:t>
                  </m:r>
                </m:den>
              </m:f>
            </m:e>
          </m:d>
          <m:r>
            <m:t>​</m:t>
          </m:r>
          <m:r>
            <m:rPr>
              <m:sty m:val="p"/>
            </m:rPr>
            <m:t>.</m:t>
          </m:r>
        </m:oMath>
      </m:oMathPara>
    </w:p>
    <w:p>
      <w:pPr>
        <w:pStyle w:val="FirstParagraph"/>
      </w:pPr>
      <w:r>
        <w:t xml:space="preserve">The</w:t>
      </w:r>
      <w:r>
        <w:t xml:space="preserve"> </w:t>
      </w:r>
      <w:r>
        <w:rPr>
          <w:b/>
          <w:bCs/>
        </w:rPr>
        <w:t xml:space="preserve">bias-corrected and accelerated (BCa) bootstrap confidence interval</w:t>
      </w:r>
      <w:r>
        <w:t xml:space="preserve"> </w:t>
      </w:r>
      <w:r>
        <w:t xml:space="preserve">runs from the</w:t>
      </w:r>
      <w:r>
        <w:t xml:space="preserve"> </w:t>
      </w:r>
      <m:oMath>
        <m:sSub>
          <m:e>
            <m:r>
              <m:t>α</m:t>
            </m:r>
          </m:e>
          <m:sub>
            <m:r>
              <m:t>α</m:t>
            </m:r>
            <m:r>
              <m:rPr>
                <m:sty m:val="p"/>
              </m:rPr>
              <m:t>/</m:t>
            </m:r>
            <m:r>
              <m:t>2</m:t>
            </m:r>
          </m:sub>
        </m:sSub>
      </m:oMath>
      <w:r>
        <w:t xml:space="preserve"> </w:t>
      </w:r>
      <w:r>
        <w:t xml:space="preserve">quantile</w:t>
      </w:r>
      <w:r>
        <w:t xml:space="preserve"> </w:t>
      </w:r>
      <w:r>
        <w:t xml:space="preserve">to the</w:t>
      </w:r>
      <w:r>
        <w:t xml:space="preserve"> </w:t>
      </w:r>
      <m:oMath>
        <m:sSub>
          <m:e>
            <m:r>
              <m:t>α</m:t>
            </m:r>
          </m:e>
          <m:sub>
            <m:r>
              <m:t>1</m:t>
            </m:r>
            <m:r>
              <m:rPr>
                <m:sty m:val="p"/>
              </m:rPr>
              <m:t>−</m:t>
            </m:r>
            <m:r>
              <m:t>α</m:t>
            </m:r>
            <m:r>
              <m:rPr>
                <m:sty m:val="p"/>
              </m:rPr>
              <m:t>/</m:t>
            </m:r>
            <m:r>
              <m:t>2</m:t>
            </m:r>
          </m:sub>
        </m:sSub>
      </m:oMath>
      <w:r>
        <w:t xml:space="preserve"> </w:t>
      </w:r>
      <w:r>
        <w:t xml:space="preserve">quantile</w:t>
      </w:r>
      <w:r>
        <w:t xml:space="preserve"> </w:t>
      </w:r>
      <w:r>
        <w:t xml:space="preserve">of the bootstrap replicates</w:t>
      </w:r>
      <w:r>
        <w:t xml:space="preserve"> </w:t>
      </w:r>
      <w:r>
        <w:t xml:space="preserve">[3, Ch. 14]</w:t>
      </w:r>
      <w:r>
        <w:t xml:space="preserve">.</w:t>
      </w:r>
    </w:p>
    <w:bookmarkEnd w:id="42"/>
    <w:bookmarkStart w:id="43" w:name="rem-bca-interval-correction"/>
    <w:p>
      <w:pPr>
        <w:pStyle w:val="BodyText"/>
      </w:pPr>
      <w:r>
        <w:rPr>
          <w:i/>
          <w:iCs/>
        </w:rPr>
        <w:t xml:space="preserve">Remark 5</w:t>
      </w:r>
      <w:r>
        <w:t xml:space="preserve"> (What the BCa interval corrects). </w:t>
      </w:r>
      <w:r>
        <w:t xml:space="preserve">When</w:t>
      </w:r>
      <w:r>
        <w:t xml:space="preserve"> </w:t>
      </w:r>
      <m:oMath>
        <m:sSub>
          <m:e>
            <m:acc>
              <m:accPr>
                <m:chr m:val="̂"/>
              </m:accPr>
              <m:e>
                <m:r>
                  <m:t>z</m:t>
                </m:r>
              </m:e>
            </m:acc>
          </m:e>
          <m:sub>
            <m:r>
              <m:t>0</m:t>
            </m:r>
          </m:sub>
        </m:sSub>
        <m:r>
          <m:rPr>
            <m:sty m:val="p"/>
          </m:rPr>
          <m:t>=</m:t>
        </m:r>
        <m:r>
          <m:t>0</m:t>
        </m:r>
      </m:oMath>
      <w:r>
        <w:t xml:space="preserve"> </w:t>
      </w:r>
      <w:r>
        <w:t xml:space="preserve">and</w:t>
      </w:r>
      <w:r>
        <w:t xml:space="preserve"> </w:t>
      </w:r>
      <m:oMath>
        <m:acc>
          <m:accPr>
            <m:chr m:val="̂"/>
          </m:accPr>
          <m:e>
            <m:r>
              <m:t>a</m:t>
            </m:r>
          </m:e>
        </m:acc>
        <m:r>
          <m:rPr>
            <m:sty m:val="p"/>
          </m:rPr>
          <m:t>=</m:t>
        </m:r>
        <m:r>
          <m:t>0</m:t>
        </m:r>
      </m:oMath>
      <w:r>
        <w:t xml:space="preserve">,</w:t>
      </w:r>
      <w:r>
        <w:t xml:space="preserve"> </w:t>
      </w:r>
      <m:oMath>
        <m:sSub>
          <m:e>
            <m:r>
              <m:t>α</m:t>
            </m:r>
          </m:e>
          <m:sub>
            <m:r>
              <m:t>q</m:t>
            </m:r>
          </m:sub>
        </m:sSub>
        <m:r>
          <m:rPr>
            <m:sty m:val="p"/>
          </m:rPr>
          <m:t>=</m:t>
        </m:r>
        <m:r>
          <m:t>q</m:t>
        </m:r>
      </m:oMath>
      <w:r>
        <w:t xml:space="preserve"> </w:t>
      </w:r>
      <w:r>
        <w:t xml:space="preserve">and the BCa interval is the percentile interval</w:t>
      </w:r>
      <w:r>
        <w:t xml:space="preserve"> </w:t>
      </w:r>
      <w:r>
        <w:t xml:space="preserve">(</w:t>
      </w:r>
      <w:hyperlink w:anchor="def-bootstrap-ci-percentile">
        <w:r>
          <w:rPr>
            <w:rStyle w:val="Hyperlink"/>
          </w:rPr>
          <w:t xml:space="preserve">Definition 5</w:t>
        </w:r>
      </w:hyperlink>
      <w:r>
        <w:t xml:space="preserve">).</w:t>
      </w:r>
      <w:r>
        <w:t xml:space="preserve"> </w:t>
      </w:r>
      <m:oMath>
        <m:sSub>
          <m:e>
            <m:acc>
              <m:accPr>
                <m:chr m:val="̂"/>
              </m:accPr>
              <m:e>
                <m:r>
                  <m:t>z</m:t>
                </m:r>
              </m:e>
            </m:acc>
          </m:e>
          <m:sub>
            <m:r>
              <m:t>0</m:t>
            </m:r>
          </m:sub>
        </m:sSub>
      </m:oMath>
      <w:r>
        <w:t xml:space="preserve"> </w:t>
      </w:r>
      <w:r>
        <w:t xml:space="preserve">measures how far the bootstrap distribution’s median</w:t>
      </w:r>
      <w:r>
        <w:t xml:space="preserve"> </w:t>
      </w:r>
      <w:r>
        <w:t xml:space="preserve">sits from</w:t>
      </w:r>
      <w:r>
        <w:t xml:space="preserve"> </w:t>
      </w:r>
      <m:oMath>
        <m:acc>
          <m:accPr>
            <m:chr m:val="̂"/>
          </m:accPr>
          <m:e>
            <m:r>
              <m:t>θ</m:t>
            </m:r>
          </m:e>
        </m:acc>
      </m:oMath>
      <w:r>
        <w:t xml:space="preserve">,</w:t>
      </w:r>
      <w:r>
        <w:t xml:space="preserve"> </w:t>
      </w:r>
      <w:r>
        <w:t xml:space="preserve">and</w:t>
      </w:r>
      <w:r>
        <w:t xml:space="preserve"> </w:t>
      </w:r>
      <m:oMath>
        <m:acc>
          <m:accPr>
            <m:chr m:val="̂"/>
          </m:accPr>
          <m:e>
            <m:r>
              <m:t>a</m:t>
            </m:r>
          </m:e>
        </m:acc>
      </m:oMath>
      <w:r>
        <w:t xml:space="preserve"> </w:t>
      </w:r>
      <w:r>
        <w:t xml:space="preserve">measures its skewness,</w:t>
      </w:r>
      <w:r>
        <w:t xml:space="preserve"> </w:t>
      </w:r>
      <w:r>
        <w:t xml:space="preserve">so the BCa interval shifts the percentile interval</w:t>
      </w:r>
      <w:r>
        <w:t xml:space="preserve"> </w:t>
      </w:r>
      <w:r>
        <w:t xml:space="preserve">to correct for both.</w:t>
      </w:r>
    </w:p>
    <w:bookmarkEnd w:id="43"/>
    <w:bookmarkStart w:id="44" w:name="exm-bootstrap-bca-toy"/>
    <w:p>
      <w:pPr>
        <w:pStyle w:val="BodyText"/>
      </w:pPr>
      <w:r>
        <w:rPr>
          <w:b/>
          <w:bCs/>
        </w:rPr>
        <w:t xml:space="preserve">Example 7 (BCa bootstrap interval for the mean of ten glucose values)</w:t>
      </w:r>
      <w:r>
        <w:t xml:space="preserve"> </w:t>
      </w:r>
      <w:r>
        <w:t xml:space="preserve">Continuing</w:t>
      </w:r>
      <w:r>
        <w:t xml:space="preserve"> </w:t>
      </w:r>
      <w:hyperlink w:anchor="exm-bootstrap-distribution-toy">
        <w:r>
          <w:rPr>
            <w:rStyle w:val="Hyperlink"/>
          </w:rPr>
          <w:t xml:space="preserve">Example 2</w:t>
        </w:r>
      </w:hyperlink>
      <w:r>
        <w:t xml:space="preserve">,</w:t>
      </w:r>
      <w:r>
        <w:t xml:space="preserve"> </w:t>
      </w:r>
      <w:r>
        <w:t xml:space="preserve">the quantities of</w:t>
      </w:r>
      <w:r>
        <w:t xml:space="preserve"> </w:t>
      </w:r>
      <w:hyperlink w:anchor="def-bootstrap-ci-bca">
        <w:r>
          <w:rPr>
            <w:rStyle w:val="Hyperlink"/>
          </w:rPr>
          <w:t xml:space="preserve">Definition 8</w:t>
        </w:r>
      </w:hyperlink>
      <w:r>
        <w:t xml:space="preserve">, step by step:</w:t>
      </w:r>
    </w:p>
    <w:p>
      <w:pPr>
        <w:pStyle w:val="SourceCode"/>
      </w:pPr>
      <w:r>
        <w:rPr>
          <w:rStyle w:val="NormalTok"/>
        </w:rPr>
        <w:t xml:space="preserve">z0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qnorm</w:t>
      </w:r>
      <w:r>
        <w:rPr>
          <w:rStyle w:val="NormalTok"/>
        </w:rPr>
        <w:t xml:space="preserve">(</w:t>
      </w:r>
      <w:r>
        <w:rPr>
          <w:rStyle w:val="FunctionTok"/>
        </w:rPr>
        <w:t xml:space="preserve">mean</w:t>
      </w:r>
      <w:r>
        <w:rPr>
          <w:rStyle w:val="NormalTok"/>
        </w:rPr>
        <w:t xml:space="preserve">(boot_means10 </w:t>
      </w:r>
      <w:r>
        <w:rPr>
          <w:rStyle w:val="SpecialCharTok"/>
        </w:rPr>
        <w:t xml:space="preserve">&lt;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mean</w:t>
      </w:r>
      <w:r>
        <w:rPr>
          <w:rStyle w:val="NormalTok"/>
        </w:rPr>
        <w:t xml:space="preserve">(glucose10)))</w:t>
      </w:r>
      <w:r>
        <w:br/>
      </w:r>
      <w:r>
        <w:rPr>
          <w:rStyle w:val="NormalTok"/>
        </w:rPr>
        <w:t xml:space="preserve">jackknife_means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vapply</w:t>
      </w:r>
      <w:r>
        <w:rPr>
          <w:rStyle w:val="NormalTok"/>
        </w:rPr>
        <w:t xml:space="preserve">(</w:t>
      </w:r>
      <w:r>
        <w:rPr>
          <w:rStyle w:val="DecValTok"/>
        </w:rPr>
        <w:t xml:space="preserve">1</w:t>
      </w:r>
      <w:r>
        <w:rPr>
          <w:rStyle w:val="SpecialCharTok"/>
        </w:rPr>
        <w:t xml:space="preserve">:</w:t>
      </w:r>
      <w:r>
        <w:rPr>
          <w:rStyle w:val="DecValTok"/>
        </w:rPr>
        <w:t xml:space="preserve">10</w:t>
      </w:r>
      <w:r>
        <w:rPr>
          <w:rStyle w:val="NormalTok"/>
        </w:rPr>
        <w:t xml:space="preserve">, \(i) </w:t>
      </w:r>
      <w:r>
        <w:rPr>
          <w:rStyle w:val="FunctionTok"/>
        </w:rPr>
        <w:t xml:space="preserve">mean</w:t>
      </w:r>
      <w:r>
        <w:rPr>
          <w:rStyle w:val="NormalTok"/>
        </w:rPr>
        <w:t xml:space="preserve">(glucose10[</w:t>
      </w:r>
      <w:r>
        <w:rPr>
          <w:rStyle w:val="SpecialCharTok"/>
        </w:rPr>
        <w:t xml:space="preserve">-</w:t>
      </w:r>
      <w:r>
        <w:rPr>
          <w:rStyle w:val="NormalTok"/>
        </w:rPr>
        <w:t xml:space="preserve">i]), </w:t>
      </w:r>
      <w:r>
        <w:rPr>
          <w:rStyle w:val="FunctionTok"/>
        </w:rPr>
        <w:t xml:space="preserve">numeric</w:t>
      </w:r>
      <w:r>
        <w:rPr>
          <w:rStyle w:val="NormalTok"/>
        </w:rPr>
        <w:t xml:space="preserve">(</w:t>
      </w:r>
      <w:r>
        <w:rPr>
          <w:rStyle w:val="DecValTok"/>
        </w:rPr>
        <w:t xml:space="preserve">1</w:t>
      </w:r>
      <w:r>
        <w:rPr>
          <w:rStyle w:val="NormalTok"/>
        </w:rPr>
        <w:t xml:space="preserve">))</w:t>
      </w:r>
      <w:r>
        <w:br/>
      </w:r>
      <w:r>
        <w:rPr>
          <w:rStyle w:val="NormalTok"/>
        </w:rPr>
        <w:t xml:space="preserve">dev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mean</w:t>
      </w:r>
      <w:r>
        <w:rPr>
          <w:rStyle w:val="NormalTok"/>
        </w:rPr>
        <w:t xml:space="preserve">(jackknife_means) </w:t>
      </w:r>
      <w:r>
        <w:rPr>
          <w:rStyle w:val="SpecialCharTok"/>
        </w:rPr>
        <w:t xml:space="preserve">-</w:t>
      </w:r>
      <w:r>
        <w:rPr>
          <w:rStyle w:val="NormalTok"/>
        </w:rPr>
        <w:t xml:space="preserve"> jackknife_means</w:t>
      </w:r>
      <w:r>
        <w:br/>
      </w:r>
      <w:r>
        <w:rPr>
          <w:rStyle w:val="NormalTok"/>
        </w:rPr>
        <w:t xml:space="preserve">a_hat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sum</w:t>
      </w:r>
      <w:r>
        <w:rPr>
          <w:rStyle w:val="NormalTok"/>
        </w:rPr>
        <w:t xml:space="preserve">(dev</w:t>
      </w:r>
      <w:r>
        <w:rPr>
          <w:rStyle w:val="SpecialCharTok"/>
        </w:rPr>
        <w:t xml:space="preserve">^</w:t>
      </w:r>
      <w:r>
        <w:rPr>
          <w:rStyle w:val="DecValTok"/>
        </w:rPr>
        <w:t xml:space="preserve">3</w:t>
      </w:r>
      <w:r>
        <w:rPr>
          <w:rStyle w:val="NormalTok"/>
        </w:rPr>
        <w:t xml:space="preserve">) </w:t>
      </w:r>
      <w:r>
        <w:rPr>
          <w:rStyle w:val="SpecialCharTok"/>
        </w:rPr>
        <w:t xml:space="preserve">/</w:t>
      </w:r>
      <w:r>
        <w:rPr>
          <w:rStyle w:val="NormalTok"/>
        </w:rPr>
        <w:t xml:space="preserve"> (</w:t>
      </w:r>
      <w:r>
        <w:rPr>
          <w:rStyle w:val="DecValTok"/>
        </w:rPr>
        <w:t xml:space="preserve">6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*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sum</w:t>
      </w:r>
      <w:r>
        <w:rPr>
          <w:rStyle w:val="NormalTok"/>
        </w:rPr>
        <w:t xml:space="preserve">(dev</w:t>
      </w:r>
      <w:r>
        <w:rPr>
          <w:rStyle w:val="SpecialCharTok"/>
        </w:rPr>
        <w:t xml:space="preserve">^</w:t>
      </w:r>
      <w:r>
        <w:rPr>
          <w:rStyle w:val="DecValTok"/>
        </w:rPr>
        <w:t xml:space="preserve">2</w:t>
      </w:r>
      <w:r>
        <w:rPr>
          <w:rStyle w:val="NormalTok"/>
        </w:rPr>
        <w:t xml:space="preserve">)</w:t>
      </w:r>
      <w:r>
        <w:rPr>
          <w:rStyle w:val="SpecialCharTok"/>
        </w:rPr>
        <w:t xml:space="preserve">^</w:t>
      </w:r>
      <w:r>
        <w:rPr>
          <w:rStyle w:val="NormalTok"/>
        </w:rPr>
        <w:t xml:space="preserve">(</w:t>
      </w:r>
      <w:r>
        <w:rPr>
          <w:rStyle w:val="DecValTok"/>
        </w:rPr>
        <w:t xml:space="preserve">3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/</w:t>
      </w:r>
      <w:r>
        <w:rPr>
          <w:rStyle w:val="NormalTok"/>
        </w:rPr>
        <w:t xml:space="preserve"> </w:t>
      </w:r>
      <w:r>
        <w:rPr>
          <w:rStyle w:val="DecValTok"/>
        </w:rPr>
        <w:t xml:space="preserve">2</w:t>
      </w:r>
      <w:r>
        <w:rPr>
          <w:rStyle w:val="NormalTok"/>
        </w:rPr>
        <w:t xml:space="preserve">))</w:t>
      </w:r>
      <w:r>
        <w:br/>
      </w:r>
      <w:r>
        <w:rPr>
          <w:rStyle w:val="NormalTok"/>
        </w:rPr>
        <w:t xml:space="preserve">z_q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qnorm</w:t>
      </w:r>
      <w:r>
        <w:rPr>
          <w:rStyle w:val="NormalTok"/>
        </w:rPr>
        <w:t xml:space="preserve">(</w:t>
      </w:r>
      <w:r>
        <w:rPr>
          <w:rStyle w:val="FunctionTok"/>
        </w:rPr>
        <w:t xml:space="preserve">c</w:t>
      </w:r>
      <w:r>
        <w:rPr>
          <w:rStyle w:val="NormalTok"/>
        </w:rPr>
        <w:t xml:space="preserve">(</w:t>
      </w:r>
      <w:r>
        <w:rPr>
          <w:rStyle w:val="FloatTok"/>
        </w:rPr>
        <w:t xml:space="preserve">0.025</w:t>
      </w:r>
      <w:r>
        <w:rPr>
          <w:rStyle w:val="NormalTok"/>
        </w:rPr>
        <w:t xml:space="preserve">, </w:t>
      </w:r>
      <w:r>
        <w:rPr>
          <w:rStyle w:val="FloatTok"/>
        </w:rPr>
        <w:t xml:space="preserve">0.975</w:t>
      </w:r>
      <w:r>
        <w:rPr>
          <w:rStyle w:val="NormalTok"/>
        </w:rPr>
        <w:t xml:space="preserve">))</w:t>
      </w:r>
      <w:r>
        <w:br/>
      </w:r>
      <w:r>
        <w:rPr>
          <w:rStyle w:val="NormalTok"/>
        </w:rPr>
        <w:t xml:space="preserve">alpha_q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pnorm</w:t>
      </w:r>
      <w:r>
        <w:rPr>
          <w:rStyle w:val="NormalTok"/>
        </w:rPr>
        <w:t xml:space="preserve">(z0 </w:t>
      </w:r>
      <w:r>
        <w:rPr>
          <w:rStyle w:val="SpecialCharTok"/>
        </w:rPr>
        <w:t xml:space="preserve">+</w:t>
      </w:r>
      <w:r>
        <w:rPr>
          <w:rStyle w:val="NormalTok"/>
        </w:rPr>
        <w:t xml:space="preserve"> (z0 </w:t>
      </w:r>
      <w:r>
        <w:rPr>
          <w:rStyle w:val="SpecialCharTok"/>
        </w:rPr>
        <w:t xml:space="preserve">+</w:t>
      </w:r>
      <w:r>
        <w:rPr>
          <w:rStyle w:val="NormalTok"/>
        </w:rPr>
        <w:t xml:space="preserve"> z_q) </w:t>
      </w:r>
      <w:r>
        <w:rPr>
          <w:rStyle w:val="SpecialCharTok"/>
        </w:rPr>
        <w:t xml:space="preserve">/</w:t>
      </w:r>
      <w:r>
        <w:rPr>
          <w:rStyle w:val="NormalTok"/>
        </w:rPr>
        <w:t xml:space="preserve"> (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-</w:t>
      </w:r>
      <w:r>
        <w:rPr>
          <w:rStyle w:val="NormalTok"/>
        </w:rPr>
        <w:t xml:space="preserve"> a_hat </w:t>
      </w:r>
      <w:r>
        <w:rPr>
          <w:rStyle w:val="SpecialCharTok"/>
        </w:rPr>
        <w:t xml:space="preserve">*</w:t>
      </w:r>
      <w:r>
        <w:rPr>
          <w:rStyle w:val="NormalTok"/>
        </w:rPr>
        <w:t xml:space="preserve"> (z0 </w:t>
      </w:r>
      <w:r>
        <w:rPr>
          <w:rStyle w:val="SpecialCharTok"/>
        </w:rPr>
        <w:t xml:space="preserve">+</w:t>
      </w:r>
      <w:r>
        <w:rPr>
          <w:rStyle w:val="NormalTok"/>
        </w:rPr>
        <w:t xml:space="preserve"> z_q)))</w:t>
      </w:r>
      <w:r>
        <w:br/>
      </w:r>
      <w:r>
        <w:rPr>
          <w:rStyle w:val="FunctionTok"/>
        </w:rPr>
        <w:t xml:space="preserve">c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z_0 =</w:t>
      </w:r>
      <w:r>
        <w:rPr>
          <w:rStyle w:val="NormalTok"/>
        </w:rPr>
        <w:t xml:space="preserve"> z0, </w:t>
      </w:r>
      <w:r>
        <w:rPr>
          <w:rStyle w:val="AttributeTok"/>
        </w:rPr>
        <w:t xml:space="preserve">a_hat =</w:t>
      </w:r>
      <w:r>
        <w:rPr>
          <w:rStyle w:val="NormalTok"/>
        </w:rPr>
        <w:t xml:space="preserve"> a_hat, </w:t>
      </w:r>
      <w:r>
        <w:rPr>
          <w:rStyle w:val="AttributeTok"/>
        </w:rPr>
        <w:t xml:space="preserve">alpha_lower =</w:t>
      </w:r>
      <w:r>
        <w:rPr>
          <w:rStyle w:val="NormalTok"/>
        </w:rPr>
        <w:t xml:space="preserve"> alpha_q[</w:t>
      </w:r>
      <w:r>
        <w:rPr>
          <w:rStyle w:val="DecValTok"/>
        </w:rPr>
        <w:t xml:space="preserve">1</w:t>
      </w:r>
      <w:r>
        <w:rPr>
          <w:rStyle w:val="NormalTok"/>
        </w:rPr>
        <w:t xml:space="preserve">], </w:t>
      </w:r>
      <w:r>
        <w:rPr>
          <w:rStyle w:val="AttributeTok"/>
        </w:rPr>
        <w:t xml:space="preserve">alpha_upper =</w:t>
      </w:r>
      <w:r>
        <w:rPr>
          <w:rStyle w:val="NormalTok"/>
        </w:rPr>
        <w:t xml:space="preserve"> alpha_q[</w:t>
      </w:r>
      <w:r>
        <w:rPr>
          <w:rStyle w:val="DecValTok"/>
        </w:rPr>
        <w:t xml:space="preserve">2</w:t>
      </w:r>
      <w:r>
        <w:rPr>
          <w:rStyle w:val="NormalTok"/>
        </w:rPr>
        <w:t xml:space="preserve">])</w:t>
      </w:r>
      <w:r>
        <w:br/>
      </w:r>
      <w:r>
        <w:rPr>
          <w:rStyle w:val="CommentTok"/>
        </w:rPr>
        <w:t xml:space="preserve">#&gt;         z_0       a_hat alpha_lower alpha_upper </w:t>
      </w:r>
      <w:r>
        <w:br/>
      </w:r>
      <w:r>
        <w:rPr>
          <w:rStyle w:val="CommentTok"/>
        </w:rPr>
        <w:t xml:space="preserve">#&gt;  0.01002668 -0.00867722  0.02422093  0.97422713</w:t>
      </w:r>
      <w:r>
        <w:br/>
      </w:r>
      <w:r>
        <w:rPr>
          <w:rStyle w:val="FunctionTok"/>
        </w:rPr>
        <w:t xml:space="preserve">quantile</w:t>
      </w:r>
      <w:r>
        <w:rPr>
          <w:rStyle w:val="NormalTok"/>
        </w:rPr>
        <w:t xml:space="preserve">(boot_means10, alpha_q)</w:t>
      </w:r>
      <w:r>
        <w:br/>
      </w:r>
      <w:r>
        <w:rPr>
          <w:rStyle w:val="CommentTok"/>
        </w:rPr>
        <w:t xml:space="preserve">#&gt; 2.422093% 97.42271% </w:t>
      </w:r>
      <w:r>
        <w:br/>
      </w:r>
      <w:r>
        <w:rPr>
          <w:rStyle w:val="CommentTok"/>
        </w:rPr>
        <w:t xml:space="preserve">#&gt;      96.5     110.4</w:t>
      </w:r>
    </w:p>
    <w:p>
      <w:pPr>
        <w:pStyle w:val="FirstParagraph"/>
      </w:pPr>
      <w:r>
        <w:t xml:space="preserve">The acceleration</w:t>
      </w:r>
      <w:r>
        <w:t xml:space="preserve"> </w:t>
      </w:r>
      <m:oMath>
        <m:acc>
          <m:accPr>
            <m:chr m:val="̂"/>
          </m:accPr>
          <m:e>
            <m:r>
              <m:t>a</m:t>
            </m:r>
          </m:e>
        </m:acc>
      </m:oMath>
      <w:r>
        <w:t xml:space="preserve"> </w:t>
      </w:r>
      <w:r>
        <w:t xml:space="preserve">is nearly 0 here,</w:t>
      </w:r>
      <w:r>
        <w:t xml:space="preserve"> </w:t>
      </w:r>
      <w:r>
        <w:t xml:space="preserve">and</w:t>
      </w:r>
      <w:r>
        <w:t xml:space="preserve"> </w:t>
      </w:r>
      <m:oMath>
        <m:sSub>
          <m:e>
            <m:acc>
              <m:accPr>
                <m:chr m:val="̂"/>
              </m:accPr>
              <m:e>
                <m:r>
                  <m:t>z</m:t>
                </m:r>
              </m:e>
            </m:acc>
          </m:e>
          <m:sub>
            <m:r>
              <m:t>0</m:t>
            </m:r>
          </m:sub>
        </m:sSub>
      </m:oMath>
      <w:r>
        <w:t xml:space="preserve"> </w:t>
      </w:r>
      <w:r>
        <w:t xml:space="preserve">is small,</w:t>
      </w:r>
      <w:r>
        <w:t xml:space="preserve"> </w:t>
      </w:r>
      <w:r>
        <w:t xml:space="preserve">so the BCa interval is close to the percentile interval</w:t>
      </w:r>
      <w:r>
        <w:t xml:space="preserve"> </w:t>
      </w:r>
      <w:r>
        <w:t xml:space="preserve">of</w:t>
      </w:r>
      <w:r>
        <w:t xml:space="preserve"> </w:t>
      </w:r>
      <w:hyperlink w:anchor="exm-bootstrap-percentile-toy">
        <w:r>
          <w:rPr>
            <w:rStyle w:val="Hyperlink"/>
          </w:rPr>
          <w:t xml:space="preserve">Example 4</w:t>
        </w:r>
      </w:hyperlink>
      <w:r>
        <w:t xml:space="preserve">.</w:t>
      </w:r>
    </w:p>
    <w:bookmarkEnd w:id="44"/>
    <w:bookmarkEnd w:id="45"/>
    <w:bookmarkEnd w:id="46"/>
    <w:bookmarkStart w:id="47" w:name="sec-bootstrap-R"/>
    <w:p>
      <w:pPr>
        <w:pStyle w:val="Heading2"/>
      </w:pPr>
      <w:r>
        <w:t xml:space="preserve">2.4 The boot package</w:t>
      </w:r>
    </w:p>
    <w:p>
      <w:pPr>
        <w:pStyle w:val="FirstParagraph"/>
      </w:pPr>
      <w:r>
        <w:t xml:space="preserve">The</w:t>
      </w:r>
      <w:r>
        <w:t xml:space="preserve"> </w:t>
      </w:r>
      <w:r>
        <w:rPr>
          <w:rStyle w:val="VerbatimChar"/>
        </w:rPr>
        <w:t xml:space="preserve">boot</w:t>
      </w:r>
      <w:r>
        <w:t xml:space="preserve"> </w:t>
      </w:r>
      <w:r>
        <w:t xml:space="preserve">package</w:t>
      </w:r>
      <w:r>
        <w:t xml:space="preserve"> </w:t>
      </w:r>
      <w:r>
        <w:t xml:space="preserve">[11]</w:t>
      </w:r>
      <w:r>
        <w:t xml:space="preserve">,</w:t>
      </w:r>
      <w:r>
        <w:t xml:space="preserve"> </w:t>
      </w:r>
      <w:r>
        <w:t xml:space="preserve">a recommended package distributed with R,</w:t>
      </w:r>
      <w:r>
        <w:t xml:space="preserve"> </w:t>
      </w:r>
      <w:r>
        <w:t xml:space="preserve">provides</w:t>
      </w:r>
      <w:r>
        <w:t xml:space="preserve"> </w:t>
      </w:r>
      <w:r>
        <w:rPr>
          <w:rStyle w:val="VerbatimChar"/>
        </w:rPr>
        <w:t xml:space="preserve">boot::boot()</w:t>
      </w:r>
      <w:r>
        <w:t xml:space="preserve"> </w:t>
      </w:r>
      <w:r>
        <w:t xml:space="preserve">to draw the bootstrap replicates</w:t>
      </w:r>
      <w:r>
        <w:t xml:space="preserve"> </w:t>
      </w:r>
      <w:r>
        <w:t xml:space="preserve">and</w:t>
      </w:r>
      <w:r>
        <w:t xml:space="preserve"> </w:t>
      </w:r>
      <w:r>
        <w:rPr>
          <w:rStyle w:val="VerbatimChar"/>
        </w:rPr>
        <w:t xml:space="preserve">boot::boot.ci()</w:t>
      </w:r>
      <w:r>
        <w:t xml:space="preserve"> </w:t>
      </w:r>
      <w:r>
        <w:t xml:space="preserve">to compute the three intervals.</w:t>
      </w:r>
      <w:r>
        <w:t xml:space="preserve"> </w:t>
      </w:r>
      <w:r>
        <w:rPr>
          <w:rStyle w:val="VerbatimChar"/>
        </w:rPr>
        <w:t xml:space="preserve">boot::boot.ci()</w:t>
      </w:r>
      <w:r>
        <w:t xml:space="preserve"> </w:t>
      </w:r>
      <w:r>
        <w:t xml:space="preserve">differs from the definitions on this page</w:t>
      </w:r>
      <w:r>
        <w:t xml:space="preserve"> </w:t>
      </w:r>
      <w:r>
        <w:t xml:space="preserve">in two small ways:</w:t>
      </w:r>
    </w:p>
    <w:p>
      <w:pPr>
        <w:pStyle w:val="Compact"/>
        <w:numPr>
          <w:ilvl w:val="0"/>
          <w:numId w:val="1003"/>
        </w:numPr>
      </w:pPr>
      <w:r>
        <w:t xml:space="preserve">its normal interval (</w:t>
      </w:r>
      <w:r>
        <w:rPr>
          <w:rStyle w:val="VerbatimChar"/>
        </w:rPr>
        <w:t xml:space="preserve">type = "norm"</w:t>
      </w:r>
      <w:r>
        <w:t xml:space="preserve">) is centered at</w:t>
      </w:r>
      <w:r>
        <w:t xml:space="preserve"> </w:t>
      </w:r>
      <m:oMath>
        <m:acc>
          <m:accPr>
            <m:chr m:val="̂"/>
          </m:accPr>
          <m:e>
            <m:r>
              <m:t>θ</m:t>
            </m:r>
          </m:e>
        </m:acc>
      </m:oMath>
      <w:r>
        <w:t xml:space="preserve"> </w:t>
      </w:r>
      <w:r>
        <w:t xml:space="preserve">minus the bootstrap estimate of bias,</w:t>
      </w:r>
      <w:r>
        <w:t xml:space="preserve"> </w:t>
      </w:r>
      <m:oMath>
        <m:acc>
          <m:accPr>
            <m:chr m:val="̂"/>
          </m:accPr>
          <m:e>
            <m:r>
              <m:t>θ</m:t>
            </m:r>
          </m:e>
        </m:acc>
        <m:r>
          <m:rPr>
            <m:sty m:val="p"/>
          </m:rPr>
          <m:t>−</m:t>
        </m:r>
        <m:r>
          <m:rPr>
            <m:sty m:val="p"/>
          </m:rPr>
          <m:t>(</m:t>
        </m:r>
        <m:sSup>
          <m:e>
            <m:acc>
              <m:accPr>
                <m:chr m:val="‾"/>
              </m:accPr>
              <m:e>
                <m:r>
                  <m:t>θ</m:t>
                </m:r>
              </m:e>
            </m:acc>
          </m:e>
          <m:sup>
            <m:r>
              <m:rPr>
                <m:sty m:val="p"/>
              </m:rPr>
              <m:t>*</m:t>
            </m:r>
          </m:sup>
        </m:sSup>
        <m:r>
          <m:rPr>
            <m:sty m:val="p"/>
          </m:rPr>
          <m:t>−</m:t>
        </m:r>
        <m:acc>
          <m:accPr>
            <m:chr m:val="̂"/>
          </m:accPr>
          <m:e>
            <m:r>
              <m:t>θ</m:t>
            </m:r>
          </m:e>
        </m:acc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w:r>
        <w:t xml:space="preserve">where</w:t>
      </w:r>
      <w:r>
        <w:t xml:space="preserve"> </w:t>
      </w:r>
      <m:oMath>
        <m:sSup>
          <m:e>
            <m:acc>
              <m:accPr>
                <m:chr m:val="‾"/>
              </m:accPr>
              <m:e>
                <m:r>
                  <m:t>θ</m:t>
                </m:r>
              </m:e>
            </m:acc>
          </m:e>
          <m:sup>
            <m:r>
              <m:rPr>
                <m:sty m:val="p"/>
              </m:rPr>
              <m:t>*</m:t>
            </m:r>
          </m:sup>
        </m:sSup>
      </m:oMath>
      <w:r>
        <w:t xml:space="preserve"> </w:t>
      </w:r>
      <w:r>
        <w:t xml:space="preserve">is the mean of the replicates,</w:t>
      </w:r>
      <w:r>
        <w:t xml:space="preserve"> </w:t>
      </w:r>
      <w:r>
        <w:t xml:space="preserve">rather than at</w:t>
      </w:r>
      <w:r>
        <w:t xml:space="preserve"> </w:t>
      </w:r>
      <m:oMath>
        <m:acc>
          <m:accPr>
            <m:chr m:val="̂"/>
          </m:accPr>
          <m:e>
            <m:r>
              <m:t>θ</m:t>
            </m:r>
          </m:e>
        </m:acc>
      </m:oMath>
      <w:r>
        <w:t xml:space="preserve">;</w:t>
      </w:r>
    </w:p>
    <w:p>
      <w:pPr>
        <w:pStyle w:val="Compact"/>
        <w:numPr>
          <w:ilvl w:val="0"/>
          <w:numId w:val="1003"/>
        </w:numPr>
      </w:pPr>
      <w:r>
        <w:t xml:space="preserve">it estimates quantiles of the replicates by interpolation,</w:t>
      </w:r>
      <w:r>
        <w:t xml:space="preserve"> </w:t>
      </w:r>
      <w:r>
        <w:t xml:space="preserve">so its percentile and BCa endpoints can differ slightly</w:t>
      </w:r>
      <w:r>
        <w:t xml:space="preserve"> </w:t>
      </w:r>
      <w:r>
        <w:t xml:space="preserve">from those computed with</w:t>
      </w:r>
      <w:r>
        <w:t xml:space="preserve"> </w:t>
      </w:r>
      <w:r>
        <w:rPr>
          <w:rStyle w:val="VerbatimChar"/>
        </w:rPr>
        <w:t xml:space="preserve">quantile()</w:t>
      </w:r>
      <w:r>
        <w:t xml:space="preserve">.</w:t>
      </w:r>
    </w:p>
    <w:bookmarkEnd w:id="47"/>
    <w:bookmarkStart w:id="50" w:name="sec-bootstrap-hers"/>
    <w:p>
      <w:pPr>
        <w:pStyle w:val="Heading2"/>
      </w:pPr>
      <w:r>
        <w:t xml:space="preserve">2.5 Example: slope of SBP on age in HERS</w:t>
      </w:r>
    </w:p>
    <w:bookmarkStart w:id="49" w:name="exm-hers-bootstrap"/>
    <w:p>
      <w:pPr>
        <w:pStyle w:val="FirstParagraph"/>
      </w:pPr>
      <w:r>
        <w:rPr>
          <w:b/>
          <w:bCs/>
        </w:rPr>
        <w:t xml:space="preserve">Example 8 (Bootstrap confidence intervals for the slope of SBP on age in HERS)</w:t>
      </w:r>
      <w:r>
        <w:t xml:space="preserve"> </w:t>
      </w:r>
      <w:r>
        <w:t xml:space="preserve">We regress systolic blood pressure (</w:t>
      </w:r>
      <w:r>
        <w:rPr>
          <w:rStyle w:val="VerbatimChar"/>
        </w:rPr>
        <w:t xml:space="preserve">SBP</w:t>
      </w:r>
      <w:r>
        <w:t xml:space="preserve">) on</w:t>
      </w:r>
      <w:r>
        <w:t xml:space="preserve"> </w:t>
      </w:r>
      <w:r>
        <w:rPr>
          <w:rStyle w:val="VerbatimChar"/>
        </w:rPr>
        <w:t xml:space="preserve">age</w:t>
      </w:r>
      <w:r>
        <w:t xml:space="preserve"> </w:t>
      </w:r>
      <w:r>
        <w:t xml:space="preserve">by</w:t>
      </w:r>
      <w:r>
        <w:t xml:space="preserve"> </w:t>
      </w:r>
      <w:hyperlink r:id="rId48">
        <w:r>
          <w:rPr>
            <w:rStyle w:val="Hyperlink"/>
          </w:rPr>
          <w:t xml:space="preserve">ordinary least squares</w:t>
        </w:r>
      </w:hyperlink>
      <w:r>
        <w:t xml:space="preserve">,</w:t>
      </w:r>
      <w:r>
        <w:t xml:space="preserve"> </w:t>
      </w:r>
      <w:r>
        <w:t xml:space="preserve">and bootstrap the slope,</w:t>
      </w:r>
      <w:r>
        <w:t xml:space="preserve"> </w:t>
      </w:r>
      <w:r>
        <w:t xml:space="preserve">resampling participants</w:t>
      </w:r>
      <w:r>
        <w:t xml:space="preserve"> </w:t>
      </w:r>
      <w:r>
        <w:t xml:space="preserve">adapted from [1, Ch. 3]</w:t>
      </w:r>
      <w:r>
        <w:t xml:space="preserve">.</w:t>
      </w:r>
      <w:r>
        <w:t xml:space="preserve"> </w:t>
      </w:r>
      <w:r>
        <w:t xml:space="preserve">The statistic function takes the data and the row indices</w:t>
      </w:r>
      <w:r>
        <w:t xml:space="preserve"> </w:t>
      </w:r>
      <w:r>
        <w:t xml:space="preserve">of one bootstrap sample:</w:t>
      </w:r>
    </w:p>
    <w:p>
      <w:pPr>
        <w:pStyle w:val="SourceCode"/>
      </w:pPr>
      <w:r>
        <w:rPr>
          <w:rStyle w:val="NormalTok"/>
        </w:rPr>
        <w:t xml:space="preserve">slope_sbp_age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ControlFlowTok"/>
        </w:rPr>
        <w:t xml:space="preserve">function</w:t>
      </w:r>
      <w:r>
        <w:rPr>
          <w:rStyle w:val="NormalTok"/>
        </w:rPr>
        <w:t xml:space="preserve">(data, indices) {</w:t>
      </w:r>
      <w:r>
        <w:br/>
      </w:r>
      <w:r>
        <w:rPr>
          <w:rStyle w:val="NormalTok"/>
        </w:rPr>
        <w:t xml:space="preserve">  fit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lm</w:t>
      </w:r>
      <w:r>
        <w:rPr>
          <w:rStyle w:val="NormalTok"/>
        </w:rPr>
        <w:t xml:space="preserve">(SBP </w:t>
      </w:r>
      <w:r>
        <w:rPr>
          <w:rStyle w:val="SpecialCharTok"/>
        </w:rPr>
        <w:t xml:space="preserve">~</w:t>
      </w:r>
      <w:r>
        <w:rPr>
          <w:rStyle w:val="NormalTok"/>
        </w:rPr>
        <w:t xml:space="preserve"> age, </w:t>
      </w:r>
      <w:r>
        <w:rPr>
          <w:rStyle w:val="AttributeTok"/>
        </w:rPr>
        <w:t xml:space="preserve">data =</w:t>
      </w:r>
      <w:r>
        <w:rPr>
          <w:rStyle w:val="NormalTok"/>
        </w:rPr>
        <w:t xml:space="preserve"> data[indices, ])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coef</w:t>
      </w:r>
      <w:r>
        <w:rPr>
          <w:rStyle w:val="NormalTok"/>
        </w:rPr>
        <w:t xml:space="preserve">(fit)[[</w:t>
      </w:r>
      <w:r>
        <w:rPr>
          <w:rStyle w:val="StringTok"/>
        </w:rPr>
        <w:t xml:space="preserve">"age"</w:t>
      </w:r>
      <w:r>
        <w:rPr>
          <w:rStyle w:val="NormalTok"/>
        </w:rPr>
        <w:t xml:space="preserve">]]</w:t>
      </w:r>
      <w:r>
        <w:br/>
      </w:r>
      <w:r>
        <w:rPr>
          <w:rStyle w:val="NormalTok"/>
        </w:rPr>
        <w:t xml:space="preserve">}</w:t>
      </w:r>
      <w:r>
        <w:br/>
      </w:r>
      <w:r>
        <w:br/>
      </w:r>
      <w:r>
        <w:rPr>
          <w:rStyle w:val="FunctionTok"/>
        </w:rPr>
        <w:t xml:space="preserve">set.seed</w:t>
      </w:r>
      <w:r>
        <w:rPr>
          <w:rStyle w:val="NormalTok"/>
        </w:rPr>
        <w:t xml:space="preserve">(</w:t>
      </w:r>
      <w:r>
        <w:rPr>
          <w:rStyle w:val="DecValTok"/>
        </w:rPr>
        <w:t xml:space="preserve">42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boot_result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boot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boot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data =</w:t>
      </w:r>
      <w:r>
        <w:rPr>
          <w:rStyle w:val="NormalTok"/>
        </w:rPr>
        <w:t xml:space="preserve"> hers, </w:t>
      </w:r>
      <w:r>
        <w:rPr>
          <w:rStyle w:val="AttributeTok"/>
        </w:rPr>
        <w:t xml:space="preserve">statistic =</w:t>
      </w:r>
      <w:r>
        <w:rPr>
          <w:rStyle w:val="NormalTok"/>
        </w:rPr>
        <w:t xml:space="preserve"> slope_sbp_age, </w:t>
      </w:r>
      <w:r>
        <w:rPr>
          <w:rStyle w:val="AttributeTok"/>
        </w:rPr>
        <w:t xml:space="preserve">R 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1000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boot_result</w:t>
      </w:r>
      <w:r>
        <w:br/>
      </w:r>
      <w:r>
        <w:rPr>
          <w:rStyle w:val="CommentTok"/>
        </w:rPr>
        <w:t xml:space="preserve">#&gt; </w:t>
      </w:r>
      <w:r>
        <w:br/>
      </w:r>
      <w:r>
        <w:rPr>
          <w:rStyle w:val="CommentTok"/>
        </w:rPr>
        <w:t xml:space="preserve">#&gt; ORDINARY NONPARAMETRIC BOOTSTRAP</w:t>
      </w:r>
      <w:r>
        <w:br/>
      </w:r>
      <w:r>
        <w:rPr>
          <w:rStyle w:val="CommentTok"/>
        </w:rPr>
        <w:t xml:space="preserve">#&gt; </w:t>
      </w:r>
      <w:r>
        <w:br/>
      </w:r>
      <w:r>
        <w:rPr>
          <w:rStyle w:val="CommentTok"/>
        </w:rPr>
        <w:t xml:space="preserve">#&gt; </w:t>
      </w:r>
      <w:r>
        <w:br/>
      </w:r>
      <w:r>
        <w:rPr>
          <w:rStyle w:val="CommentTok"/>
        </w:rPr>
        <w:t xml:space="preserve">#&gt; Call:</w:t>
      </w:r>
      <w:r>
        <w:br/>
      </w:r>
      <w:r>
        <w:rPr>
          <w:rStyle w:val="CommentTok"/>
        </w:rPr>
        <w:t xml:space="preserve">#&gt; boot::boot(data = hers, statistic = slope_sbp_age, R = 1000)</w:t>
      </w:r>
      <w:r>
        <w:br/>
      </w:r>
      <w:r>
        <w:rPr>
          <w:rStyle w:val="CommentTok"/>
        </w:rPr>
        <w:t xml:space="preserve">#&gt; </w:t>
      </w:r>
      <w:r>
        <w:br/>
      </w:r>
      <w:r>
        <w:rPr>
          <w:rStyle w:val="CommentTok"/>
        </w:rPr>
        <w:t xml:space="preserve">#&gt; </w:t>
      </w:r>
      <w:r>
        <w:br/>
      </w:r>
      <w:r>
        <w:rPr>
          <w:rStyle w:val="CommentTok"/>
        </w:rPr>
        <w:t xml:space="preserve">#&gt; Bootstrap Statistics :</w:t>
      </w:r>
      <w:r>
        <w:br/>
      </w:r>
      <w:r>
        <w:rPr>
          <w:rStyle w:val="CommentTok"/>
        </w:rPr>
        <w:t xml:space="preserve">#&gt;     original       bias    std. error</w:t>
      </w:r>
      <w:r>
        <w:br/>
      </w:r>
      <w:r>
        <w:rPr>
          <w:rStyle w:val="CommentTok"/>
        </w:rPr>
        <w:t xml:space="preserve">#&gt; t1* 0.471728 -0.000635537   0.0536514</w:t>
      </w:r>
    </w:p>
    <w:p>
      <w:pPr>
        <w:pStyle w:val="FirstParagraph"/>
      </w:pPr>
      <w:r>
        <w:t xml:space="preserve">The bootstrap standard error is close to</w:t>
      </w:r>
      <w:r>
        <w:t xml:space="preserve"> </w:t>
      </w:r>
      <w:r>
        <w:t xml:space="preserve">the model-based standard error from</w:t>
      </w:r>
      <w:r>
        <w:t xml:space="preserve"> </w:t>
      </w:r>
      <w:r>
        <w:rPr>
          <w:rStyle w:val="VerbatimChar"/>
        </w:rPr>
        <w:t xml:space="preserve">lm()</w:t>
      </w:r>
      <w:r>
        <w:t xml:space="preserve">,</w:t>
      </w:r>
      <w:r>
        <w:t xml:space="preserve"> </w:t>
      </w:r>
      <w:r>
        <w:t xml:space="preserve">and the three bootstrap intervals are close to</w:t>
      </w:r>
      <w:r>
        <w:t xml:space="preserve"> </w:t>
      </w:r>
      <w:r>
        <w:t xml:space="preserve">the model-based 95% confidence interval:</w:t>
      </w:r>
    </w:p>
    <w:p>
      <w:pPr>
        <w:pStyle w:val="SourceCode"/>
      </w:pPr>
      <w:r>
        <w:rPr>
          <w:rStyle w:val="NormalTok"/>
        </w:rPr>
        <w:t xml:space="preserve">fit_sbp_age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lm</w:t>
      </w:r>
      <w:r>
        <w:rPr>
          <w:rStyle w:val="NormalTok"/>
        </w:rPr>
        <w:t xml:space="preserve">(SBP </w:t>
      </w:r>
      <w:r>
        <w:rPr>
          <w:rStyle w:val="SpecialCharTok"/>
        </w:rPr>
        <w:t xml:space="preserve">~</w:t>
      </w:r>
      <w:r>
        <w:rPr>
          <w:rStyle w:val="NormalTok"/>
        </w:rPr>
        <w:t xml:space="preserve"> age, </w:t>
      </w:r>
      <w:r>
        <w:rPr>
          <w:rStyle w:val="AttributeTok"/>
        </w:rPr>
        <w:t xml:space="preserve">data =</w:t>
      </w:r>
      <w:r>
        <w:rPr>
          <w:rStyle w:val="NormalTok"/>
        </w:rPr>
        <w:t xml:space="preserve"> hers)</w:t>
      </w:r>
      <w:r>
        <w:br/>
      </w:r>
      <w:r>
        <w:rPr>
          <w:rStyle w:val="NormalTok"/>
        </w:rPr>
        <w:t xml:space="preserve">parameters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parameters</w:t>
      </w:r>
      <w:r>
        <w:rPr>
          <w:rStyle w:val="NormalTok"/>
        </w:rPr>
        <w:t xml:space="preserve">(fit_sbp_age) </w:t>
      </w:r>
      <w:r>
        <w:rPr>
          <w:rStyle w:val="SpecialCharTok"/>
        </w:rPr>
        <w:t xml:space="preserve">|&gt;</w:t>
      </w:r>
      <w:r>
        <w:br/>
      </w:r>
      <w:r>
        <w:rPr>
          <w:rStyle w:val="NormalTok"/>
        </w:rPr>
        <w:t xml:space="preserve">  parameters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print_md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digits 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3</w:t>
      </w:r>
      <w:r>
        <w:rPr>
          <w:rStyle w:val="NormalTok"/>
        </w:rPr>
        <w:t xml:space="preserve">, </w:t>
      </w:r>
      <w:r>
        <w:rPr>
          <w:rStyle w:val="AttributeTok"/>
        </w:rPr>
        <w:t xml:space="preserve">ci_digits 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3</w:t>
      </w:r>
      <w:r>
        <w:rPr>
          <w:rStyle w:val="NormalTok"/>
        </w:rPr>
        <w:t xml:space="preserve">)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397"/>
        <w:gridCol w:w="1514"/>
        <w:gridCol w:w="815"/>
        <w:gridCol w:w="2212"/>
        <w:gridCol w:w="1048"/>
        <w:gridCol w:w="931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Parameter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Coefficient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SE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95% CI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t(2761)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p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(Intercept)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103.629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3.596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(96.579, 110.680)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28.820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&lt; .001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age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0.472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0.054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(0.366, 0.577)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8.787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&lt; .001</w:t>
            </w:r>
          </w:p>
        </w:tc>
      </w:tr>
    </w:tbl>
    <w:p>
      <w:pPr>
        <w:pStyle w:val="SourceCode"/>
      </w:pPr>
      <w:r>
        <w:rPr>
          <w:rStyle w:val="NormalTok"/>
        </w:rPr>
        <w:t xml:space="preserve">boot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boot.ci</w:t>
      </w:r>
      <w:r>
        <w:rPr>
          <w:rStyle w:val="NormalTok"/>
        </w:rPr>
        <w:t xml:space="preserve">(boot_result, </w:t>
      </w:r>
      <w:r>
        <w:rPr>
          <w:rStyle w:val="AttributeTok"/>
        </w:rPr>
        <w:t xml:space="preserve">type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c</w:t>
      </w:r>
      <w:r>
        <w:rPr>
          <w:rStyle w:val="NormalTok"/>
        </w:rPr>
        <w:t xml:space="preserve">(</w:t>
      </w:r>
      <w:r>
        <w:rPr>
          <w:rStyle w:val="StringTok"/>
        </w:rPr>
        <w:t xml:space="preserve">"norm"</w:t>
      </w:r>
      <w:r>
        <w:rPr>
          <w:rStyle w:val="NormalTok"/>
        </w:rPr>
        <w:t xml:space="preserve">, </w:t>
      </w:r>
      <w:r>
        <w:rPr>
          <w:rStyle w:val="StringTok"/>
        </w:rPr>
        <w:t xml:space="preserve">"perc"</w:t>
      </w:r>
      <w:r>
        <w:rPr>
          <w:rStyle w:val="NormalTok"/>
        </w:rPr>
        <w:t xml:space="preserve">, </w:t>
      </w:r>
      <w:r>
        <w:rPr>
          <w:rStyle w:val="StringTok"/>
        </w:rPr>
        <w:t xml:space="preserve">"bca"</w:t>
      </w:r>
      <w:r>
        <w:rPr>
          <w:rStyle w:val="NormalTok"/>
        </w:rPr>
        <w:t xml:space="preserve">))</w:t>
      </w:r>
      <w:r>
        <w:br/>
      </w:r>
      <w:r>
        <w:rPr>
          <w:rStyle w:val="CommentTok"/>
        </w:rPr>
        <w:t xml:space="preserve">#&gt; BOOTSTRAP CONFIDENCE INTERVAL CALCULATIONS</w:t>
      </w:r>
      <w:r>
        <w:br/>
      </w:r>
      <w:r>
        <w:rPr>
          <w:rStyle w:val="CommentTok"/>
        </w:rPr>
        <w:t xml:space="preserve">#&gt; Based on 1000 bootstrap replicates</w:t>
      </w:r>
      <w:r>
        <w:br/>
      </w:r>
      <w:r>
        <w:rPr>
          <w:rStyle w:val="CommentTok"/>
        </w:rPr>
        <w:t xml:space="preserve">#&gt; </w:t>
      </w:r>
      <w:r>
        <w:br/>
      </w:r>
      <w:r>
        <w:rPr>
          <w:rStyle w:val="CommentTok"/>
        </w:rPr>
        <w:t xml:space="preserve">#&gt; CALL : </w:t>
      </w:r>
      <w:r>
        <w:br/>
      </w:r>
      <w:r>
        <w:rPr>
          <w:rStyle w:val="CommentTok"/>
        </w:rPr>
        <w:t xml:space="preserve">#&gt; boot::boot.ci(boot.out = boot_result, type = c("norm", "perc", </w:t>
      </w:r>
      <w:r>
        <w:br/>
      </w:r>
      <w:r>
        <w:rPr>
          <w:rStyle w:val="CommentTok"/>
        </w:rPr>
        <w:t xml:space="preserve">#&gt;     "bca"))</w:t>
      </w:r>
      <w:r>
        <w:br/>
      </w:r>
      <w:r>
        <w:rPr>
          <w:rStyle w:val="CommentTok"/>
        </w:rPr>
        <w:t xml:space="preserve">#&gt; </w:t>
      </w:r>
      <w:r>
        <w:br/>
      </w:r>
      <w:r>
        <w:rPr>
          <w:rStyle w:val="CommentTok"/>
        </w:rPr>
        <w:t xml:space="preserve">#&gt; Intervals : </w:t>
      </w:r>
      <w:r>
        <w:br/>
      </w:r>
      <w:r>
        <w:rPr>
          <w:rStyle w:val="CommentTok"/>
        </w:rPr>
        <w:t xml:space="preserve">#&gt; Level      Normal             Percentile            BCa          </w:t>
      </w:r>
      <w:r>
        <w:br/>
      </w:r>
      <w:r>
        <w:rPr>
          <w:rStyle w:val="CommentTok"/>
        </w:rPr>
        <w:t xml:space="preserve">#&gt; 95%   ( 0.3672,  0.5775 )   ( 0.3607,  0.5811 )   ( 0.3624,  0.5824 )  </w:t>
      </w:r>
      <w:r>
        <w:br/>
      </w:r>
      <w:r>
        <w:rPr>
          <w:rStyle w:val="CommentTok"/>
        </w:rPr>
        <w:t xml:space="preserve">#&gt; Calculations and Intervals on Original Scale</w:t>
      </w:r>
    </w:p>
    <w:p>
      <w:pPr>
        <w:pStyle w:val="FirstParagraph"/>
      </w:pPr>
      <w:r>
        <w:t xml:space="preserve">All three intervals are similar here.</w:t>
      </w:r>
      <w:r>
        <w:t xml:space="preserve"> </w:t>
      </w:r>
      <w:r>
        <w:t xml:space="preserve">When the bootstrap distribution is skewed,</w:t>
      </w:r>
      <w:r>
        <w:t xml:space="preserve"> </w:t>
      </w:r>
      <w:r>
        <w:t xml:space="preserve">the intervals differ more,</w:t>
      </w:r>
      <w:r>
        <w:t xml:space="preserve"> </w:t>
      </w:r>
      <w:r>
        <w:t xml:space="preserve">and the BCa interval, which corrects for skewness,</w:t>
      </w:r>
      <w:r>
        <w:t xml:space="preserve"> </w:t>
      </w:r>
      <w:r>
        <w:t xml:space="preserve">is the better choice</w:t>
      </w:r>
      <w:r>
        <w:t xml:space="preserve"> </w:t>
      </w:r>
      <w:r>
        <w:t xml:space="preserve">[3, Ch. 14]</w:t>
      </w:r>
      <w:r>
        <w:t xml:space="preserve">.</w:t>
      </w:r>
    </w:p>
    <w:bookmarkEnd w:id="49"/>
    <w:bookmarkEnd w:id="50"/>
    <w:bookmarkEnd w:id="51"/>
    <w:bookmarkStart w:id="52" w:name="sec-bootstrap-reading"/>
    <w:p>
      <w:pPr>
        <w:pStyle w:val="Heading1"/>
      </w:pPr>
      <w:r>
        <w:t xml:space="preserve">3. Further reading</w:t>
      </w:r>
    </w:p>
    <w:p>
      <w:pPr>
        <w:pStyle w:val="Compact"/>
        <w:numPr>
          <w:ilvl w:val="0"/>
          <w:numId w:val="1004"/>
        </w:numPr>
      </w:pPr>
      <w:r>
        <w:t xml:space="preserve">Chapter 24 of Lange’s textbook</w:t>
      </w:r>
      <w:r>
        <w:t xml:space="preserve"> </w:t>
      </w:r>
      <w:r>
        <w:t xml:space="preserve">[12]</w:t>
      </w:r>
      <w:r>
        <w:t xml:space="preserve"> </w:t>
      </w:r>
      <w:r>
        <w:t xml:space="preserve">covers permutation tests and the bootstrap,</w:t>
      </w:r>
      <w:r>
        <w:t xml:space="preserve"> </w:t>
      </w:r>
      <w:r>
        <w:t xml:space="preserve">with an emphasis on computation.</w:t>
      </w:r>
    </w:p>
    <w:bookmarkEnd w:id="52"/>
    <w:bookmarkStart w:id="76" w:name="references"/>
    <w:p>
      <w:pPr>
        <w:pStyle w:val="Heading1"/>
      </w:pPr>
      <w:r>
        <w:t xml:space="preserve">References</w:t>
      </w:r>
    </w:p>
    <w:bookmarkStart w:id="75" w:name="refs"/>
    <w:bookmarkStart w:id="54" w:name="ref-vittinghoff2e"/>
    <w:p>
      <w:pPr>
        <w:pStyle w:val="Bibliography"/>
      </w:pPr>
      <w:r>
        <w:t xml:space="preserve">[1]</w:t>
      </w:r>
      <w:r>
        <w:t xml:space="preserve"> </w:t>
      </w:r>
      <w:r>
        <w:t xml:space="preserve">	</w:t>
      </w:r>
      <w:r>
        <w:t xml:space="preserve">E. Vittinghoff, D. V. Glidden, S. C. Shiboski, and C. E. McCulloch,</w:t>
      </w:r>
      <w:r>
        <w:t xml:space="preserve"> </w:t>
      </w:r>
      <w:r>
        <w:rPr>
          <w:i/>
          <w:iCs/>
        </w:rPr>
        <w:t xml:space="preserve">Regression methods in biostatistics: Linear, logistic, survival, and repeated measures models</w:t>
      </w:r>
      <w:r>
        <w:t xml:space="preserve">, 2nd ed. Springer, 2012. doi:</w:t>
      </w:r>
      <w:r>
        <w:t xml:space="preserve"> </w:t>
      </w:r>
      <w:hyperlink r:id="rId53">
        <w:r>
          <w:rPr>
            <w:rStyle w:val="Hyperlink"/>
          </w:rPr>
          <w:t xml:space="preserve">10.1007/978-1-4614-1353-0</w:t>
        </w:r>
      </w:hyperlink>
      <w:r>
        <w:t xml:space="preserve">.</w:t>
      </w:r>
    </w:p>
    <w:bookmarkEnd w:id="54"/>
    <w:bookmarkStart w:id="56" w:name="ref-efron1979bootstrap"/>
    <w:p>
      <w:pPr>
        <w:pStyle w:val="Bibliography"/>
      </w:pPr>
      <w:r>
        <w:t xml:space="preserve">[2]</w:t>
      </w:r>
      <w:r>
        <w:t xml:space="preserve"> </w:t>
      </w:r>
      <w:r>
        <w:t xml:space="preserve">	</w:t>
      </w:r>
      <w:r>
        <w:t xml:space="preserve">B. Efron,</w:t>
      </w:r>
      <w:r>
        <w:t xml:space="preserve"> </w:t>
      </w:r>
      <w:r>
        <w:t xml:space="preserve">“Bootstrap methods: Another look at the jackknife,”</w:t>
      </w:r>
      <w:r>
        <w:t xml:space="preserve"> </w:t>
      </w:r>
      <w:r>
        <w:rPr>
          <w:i/>
          <w:iCs/>
        </w:rPr>
        <w:t xml:space="preserve">The Annals of Statistics</w:t>
      </w:r>
      <w:r>
        <w:t xml:space="preserve">, vol. 7, no. 1, pp. 1–26, 1979, doi:</w:t>
      </w:r>
      <w:r>
        <w:t xml:space="preserve"> </w:t>
      </w:r>
      <w:hyperlink r:id="rId55">
        <w:r>
          <w:rPr>
            <w:rStyle w:val="Hyperlink"/>
          </w:rPr>
          <w:t xml:space="preserve">10.1214/aos/1176344552</w:t>
        </w:r>
      </w:hyperlink>
      <w:r>
        <w:t xml:space="preserve">.</w:t>
      </w:r>
    </w:p>
    <w:bookmarkEnd w:id="56"/>
    <w:bookmarkStart w:id="58" w:name="ref-efron1993introduction"/>
    <w:p>
      <w:pPr>
        <w:pStyle w:val="Bibliography"/>
      </w:pPr>
      <w:r>
        <w:t xml:space="preserve">[3]</w:t>
      </w:r>
      <w:r>
        <w:t xml:space="preserve"> </w:t>
      </w:r>
      <w:r>
        <w:t xml:space="preserve">	</w:t>
      </w:r>
      <w:r>
        <w:t xml:space="preserve">B. Efron and R. J. Tibshirani,</w:t>
      </w:r>
      <w:r>
        <w:t xml:space="preserve"> </w:t>
      </w:r>
      <w:r>
        <w:rPr>
          <w:i/>
          <w:iCs/>
        </w:rPr>
        <w:t xml:space="preserve">An introduction to the bootstrap</w:t>
      </w:r>
      <w:r>
        <w:t xml:space="preserve">. in Monographs on statistics and applied probability, no. 57. New York: Chapman &amp; Hall/CRC, 1993. doi:</w:t>
      </w:r>
      <w:r>
        <w:t xml:space="preserve"> </w:t>
      </w:r>
      <w:hyperlink r:id="rId57">
        <w:r>
          <w:rPr>
            <w:rStyle w:val="Hyperlink"/>
          </w:rPr>
          <w:t xml:space="preserve">10.1201/9780429246593</w:t>
        </w:r>
      </w:hyperlink>
      <w:r>
        <w:t xml:space="preserve">.</w:t>
      </w:r>
    </w:p>
    <w:bookmarkEnd w:id="58"/>
    <w:bookmarkStart w:id="60" w:name="ref-wikipedia_resampling_statistics"/>
    <w:p>
      <w:pPr>
        <w:pStyle w:val="Bibliography"/>
      </w:pPr>
      <w:r>
        <w:t xml:space="preserve">[4]</w:t>
      </w:r>
      <w:r>
        <w:t xml:space="preserve"> </w:t>
      </w:r>
      <w:r>
        <w:t xml:space="preserve">	</w:t>
      </w:r>
      <w:r>
        <w:t xml:space="preserve">Wikipedia contributors,</w:t>
      </w:r>
      <w:r>
        <w:t xml:space="preserve"> </w:t>
      </w:r>
      <w:r>
        <w:t xml:space="preserve">“Resampling (statistics) —</w:t>
      </w:r>
      <w:r>
        <w:t xml:space="preserve"> </w:t>
      </w:r>
      <w:r>
        <w:t xml:space="preserve">Wikipedia</w:t>
      </w:r>
      <w:r>
        <w:t xml:space="preserve">,</w:t>
      </w:r>
      <w:r>
        <w:t xml:space="preserve"> </w:t>
      </w:r>
      <w:r>
        <w:t xml:space="preserve">the free encyclopedia.”</w:t>
      </w:r>
      <w:r>
        <w:t xml:space="preserve"> </w:t>
      </w:r>
      <w:r>
        <w:t xml:space="preserve">2026. Available:</w:t>
      </w:r>
      <w:r>
        <w:t xml:space="preserve"> </w:t>
      </w:r>
      <w:hyperlink r:id="rId59">
        <w:r>
          <w:rPr>
            <w:rStyle w:val="Hyperlink"/>
          </w:rPr>
          <w:t xml:space="preserve">https://en.wikipedia.org/wiki/Resampling_%28statistics%29</w:t>
        </w:r>
      </w:hyperlink>
    </w:p>
    <w:bookmarkEnd w:id="60"/>
    <w:bookmarkStart w:id="62" w:name="ref-wikipedia_bootstrapping_statistics"/>
    <w:p>
      <w:pPr>
        <w:pStyle w:val="Bibliography"/>
      </w:pPr>
      <w:r>
        <w:t xml:space="preserve">[5]</w:t>
      </w:r>
      <w:r>
        <w:t xml:space="preserve"> </w:t>
      </w:r>
      <w:r>
        <w:t xml:space="preserve">	</w:t>
      </w:r>
      <w:r>
        <w:t xml:space="preserve">Wikipedia contributors,</w:t>
      </w:r>
      <w:r>
        <w:t xml:space="preserve"> </w:t>
      </w:r>
      <w:r>
        <w:t xml:space="preserve">“Bootstrapping (statistics) —</w:t>
      </w:r>
      <w:r>
        <w:t xml:space="preserve"> </w:t>
      </w:r>
      <w:r>
        <w:t xml:space="preserve">Wikipedia</w:t>
      </w:r>
      <w:r>
        <w:t xml:space="preserve">,</w:t>
      </w:r>
      <w:r>
        <w:t xml:space="preserve"> </w:t>
      </w:r>
      <w:r>
        <w:t xml:space="preserve">the free encyclopedia.”</w:t>
      </w:r>
      <w:r>
        <w:t xml:space="preserve"> </w:t>
      </w:r>
      <w:r>
        <w:t xml:space="preserve">2026. Available:</w:t>
      </w:r>
      <w:r>
        <w:t xml:space="preserve"> </w:t>
      </w:r>
      <w:hyperlink r:id="rId61">
        <w:r>
          <w:rPr>
            <w:rStyle w:val="Hyperlink"/>
          </w:rPr>
          <w:t xml:space="preserve">https://en.wikipedia.org/wiki/Bootstrapping_%28statistics%29</w:t>
        </w:r>
      </w:hyperlink>
    </w:p>
    <w:bookmarkEnd w:id="62"/>
    <w:bookmarkStart w:id="64" w:name="ref-wikipedia_standard_error"/>
    <w:p>
      <w:pPr>
        <w:pStyle w:val="Bibliography"/>
      </w:pPr>
      <w:r>
        <w:t xml:space="preserve">[6]</w:t>
      </w:r>
      <w:r>
        <w:t xml:space="preserve"> </w:t>
      </w:r>
      <w:r>
        <w:t xml:space="preserve">	</w:t>
      </w:r>
      <w:r>
        <w:t xml:space="preserve">Wikipedia contributors,</w:t>
      </w:r>
      <w:r>
        <w:t xml:space="preserve"> </w:t>
      </w:r>
      <w:r>
        <w:t xml:space="preserve">“Standard error —</w:t>
      </w:r>
      <w:r>
        <w:t xml:space="preserve"> </w:t>
      </w:r>
      <w:r>
        <w:t xml:space="preserve">Wikipedia</w:t>
      </w:r>
      <w:r>
        <w:t xml:space="preserve">,</w:t>
      </w:r>
      <w:r>
        <w:t xml:space="preserve"> </w:t>
      </w:r>
      <w:r>
        <w:t xml:space="preserve">the free encyclopedia.”</w:t>
      </w:r>
      <w:r>
        <w:t xml:space="preserve"> </w:t>
      </w:r>
      <w:r>
        <w:t xml:space="preserve">2026. Available:</w:t>
      </w:r>
      <w:r>
        <w:t xml:space="preserve"> </w:t>
      </w:r>
      <w:hyperlink r:id="rId63">
        <w:r>
          <w:rPr>
            <w:rStyle w:val="Hyperlink"/>
          </w:rPr>
          <w:t xml:space="preserve">https://en.wikipedia.org/wiki/Standard_error</w:t>
        </w:r>
      </w:hyperlink>
    </w:p>
    <w:bookmarkEnd w:id="64"/>
    <w:bookmarkStart w:id="65" w:name="ref-hoggtanis2015"/>
    <w:p>
      <w:pPr>
        <w:pStyle w:val="Bibliography"/>
      </w:pPr>
      <w:r>
        <w:t xml:space="preserve">[7]</w:t>
      </w:r>
      <w:r>
        <w:t xml:space="preserve"> </w:t>
      </w:r>
      <w:r>
        <w:t xml:space="preserve">	</w:t>
      </w:r>
      <w:r>
        <w:t xml:space="preserve">R. V. Hogg, E. A. Tanis, and D. L. Zimmerman,</w:t>
      </w:r>
      <w:r>
        <w:t xml:space="preserve"> </w:t>
      </w:r>
      <w:r>
        <w:rPr>
          <w:i/>
          <w:iCs/>
        </w:rPr>
        <w:t xml:space="preserve">Probability and statistical inference</w:t>
      </w:r>
      <w:r>
        <w:t xml:space="preserve">, Tenth edition. Boston: Pearson, 2019.</w:t>
      </w:r>
    </w:p>
    <w:bookmarkEnd w:id="65"/>
    <w:bookmarkStart w:id="67" w:name="ref-CaseBerg01"/>
    <w:p>
      <w:pPr>
        <w:pStyle w:val="Bibliography"/>
      </w:pPr>
      <w:r>
        <w:t xml:space="preserve">[8]</w:t>
      </w:r>
      <w:r>
        <w:t xml:space="preserve"> </w:t>
      </w:r>
      <w:r>
        <w:t xml:space="preserve">	</w:t>
      </w:r>
      <w:r>
        <w:t xml:space="preserve">G. Casella and R. Berger,</w:t>
      </w:r>
      <w:r>
        <w:t xml:space="preserve"> </w:t>
      </w:r>
      <w:r>
        <w:rPr>
          <w:i/>
          <w:iCs/>
        </w:rPr>
        <w:t xml:space="preserve">Statistical inference</w:t>
      </w:r>
      <w:r>
        <w:t xml:space="preserve">, 2nd ed. Cengage Learning, 2002. Available:</w:t>
      </w:r>
      <w:r>
        <w:t xml:space="preserve"> </w:t>
      </w:r>
      <w:hyperlink r:id="rId66">
        <w:r>
          <w:rPr>
            <w:rStyle w:val="Hyperlink"/>
          </w:rPr>
          <w:t xml:space="preserve">https://www.cengage.com/c/statistical-inference-2e-casella-berger/9780534243128/</w:t>
        </w:r>
      </w:hyperlink>
    </w:p>
    <w:bookmarkEnd w:id="67"/>
    <w:bookmarkStart w:id="68" w:name="ref-rice2007mathematical"/>
    <w:p>
      <w:pPr>
        <w:pStyle w:val="Bibliography"/>
      </w:pPr>
      <w:r>
        <w:t xml:space="preserve">[9]</w:t>
      </w:r>
      <w:r>
        <w:t xml:space="preserve"> </w:t>
      </w:r>
      <w:r>
        <w:t xml:space="preserve">	</w:t>
      </w:r>
      <w:r>
        <w:t xml:space="preserve">J. A. Rice,</w:t>
      </w:r>
      <w:r>
        <w:t xml:space="preserve"> </w:t>
      </w:r>
      <w:r>
        <w:rPr>
          <w:i/>
          <w:iCs/>
        </w:rPr>
        <w:t xml:space="preserve">Mathematical statistics and data analysis</w:t>
      </w:r>
      <w:r>
        <w:t xml:space="preserve">, 3rd ed. Belmont, CA: Cengage Learning, 2007.</w:t>
      </w:r>
    </w:p>
    <w:bookmarkEnd w:id="68"/>
    <w:bookmarkStart w:id="70" w:name="ref-wikipedia_confidence_interval"/>
    <w:p>
      <w:pPr>
        <w:pStyle w:val="Bibliography"/>
      </w:pPr>
      <w:r>
        <w:t xml:space="preserve">[10]</w:t>
      </w:r>
      <w:r>
        <w:t xml:space="preserve"> </w:t>
      </w:r>
      <w:r>
        <w:t xml:space="preserve">	</w:t>
      </w:r>
      <w:r>
        <w:t xml:space="preserve">Wikipedia contributors,</w:t>
      </w:r>
      <w:r>
        <w:t xml:space="preserve"> </w:t>
      </w:r>
      <w:r>
        <w:t xml:space="preserve">“Confidence interval —</w:t>
      </w:r>
      <w:r>
        <w:t xml:space="preserve"> </w:t>
      </w:r>
      <w:r>
        <w:t xml:space="preserve">Wikipedia</w:t>
      </w:r>
      <w:r>
        <w:t xml:space="preserve">,</w:t>
      </w:r>
      <w:r>
        <w:t xml:space="preserve"> </w:t>
      </w:r>
      <w:r>
        <w:t xml:space="preserve">the free encyclopedia.”</w:t>
      </w:r>
      <w:r>
        <w:t xml:space="preserve"> </w:t>
      </w:r>
      <w:r>
        <w:t xml:space="preserve">2026. Available:</w:t>
      </w:r>
      <w:r>
        <w:t xml:space="preserve"> </w:t>
      </w:r>
      <w:hyperlink r:id="rId69">
        <w:r>
          <w:rPr>
            <w:rStyle w:val="Hyperlink"/>
          </w:rPr>
          <w:t xml:space="preserve">https://en.wikipedia.org/wiki/Confidence_interval</w:t>
        </w:r>
      </w:hyperlink>
    </w:p>
    <w:bookmarkEnd w:id="70"/>
    <w:bookmarkStart w:id="72" w:name="ref-davison1997bootstrap"/>
    <w:p>
      <w:pPr>
        <w:pStyle w:val="Bibliography"/>
      </w:pPr>
      <w:r>
        <w:t xml:space="preserve">[11]</w:t>
      </w:r>
      <w:r>
        <w:t xml:space="preserve"> </w:t>
      </w:r>
      <w:r>
        <w:t xml:space="preserve">	</w:t>
      </w:r>
      <w:r>
        <w:t xml:space="preserve">A. C. Davison and D. V. Hinkley,</w:t>
      </w:r>
      <w:r>
        <w:t xml:space="preserve"> </w:t>
      </w:r>
      <w:r>
        <w:rPr>
          <w:i/>
          <w:iCs/>
        </w:rPr>
        <w:t xml:space="preserve">Bootstrap methods and their application</w:t>
      </w:r>
      <w:r>
        <w:t xml:space="preserve">. in Cambridge series in statistical and probabilistic mathematics, no. 1. Cambridge: Cambridge University Press, 1997. doi:</w:t>
      </w:r>
      <w:r>
        <w:t xml:space="preserve"> </w:t>
      </w:r>
      <w:hyperlink r:id="rId71">
        <w:r>
          <w:rPr>
            <w:rStyle w:val="Hyperlink"/>
          </w:rPr>
          <w:t xml:space="preserve">10.1017/CBO9780511802843</w:t>
        </w:r>
      </w:hyperlink>
      <w:r>
        <w:t xml:space="preserve">.</w:t>
      </w:r>
    </w:p>
    <w:bookmarkEnd w:id="72"/>
    <w:bookmarkStart w:id="74" w:name="ref-lange2010numerical"/>
    <w:p>
      <w:pPr>
        <w:pStyle w:val="Bibliography"/>
      </w:pPr>
      <w:r>
        <w:t xml:space="preserve">[12]</w:t>
      </w:r>
      <w:r>
        <w:t xml:space="preserve"> </w:t>
      </w:r>
      <w:r>
        <w:t xml:space="preserve">	</w:t>
      </w:r>
      <w:r>
        <w:t xml:space="preserve">K. Lange,</w:t>
      </w:r>
      <w:r>
        <w:t xml:space="preserve"> </w:t>
      </w:r>
      <w:r>
        <w:rPr>
          <w:i/>
          <w:iCs/>
        </w:rPr>
        <w:t xml:space="preserve">Numerical analysis for statisticians</w:t>
      </w:r>
      <w:r>
        <w:t xml:space="preserve">, 2nd ed. in Statistics and computing. Springer, 2010. doi:</w:t>
      </w:r>
      <w:r>
        <w:t xml:space="preserve"> </w:t>
      </w:r>
      <w:hyperlink r:id="rId73">
        <w:r>
          <w:rPr>
            <w:rStyle w:val="Hyperlink"/>
          </w:rPr>
          <w:t xml:space="preserve">10.1007/978-1-4419-5945-4</w:t>
        </w:r>
      </w:hyperlink>
      <w:r>
        <w:t xml:space="preserve">.</w:t>
      </w:r>
    </w:p>
    <w:bookmarkEnd w:id="74"/>
    <w:bookmarkEnd w:id="75"/>
    <w:bookmarkEnd w:id="76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  <w:shd w:val="clear" w:fill="f1f3f5"/>
    </w:pPr>
  </w:style>
  <w:style w:type="character" w:customStyle="1" w:styleId="KeywordTok">
    <w:name w:val="KeywordTok"/>
    <w:basedOn w:val="VerbatimChar"/>
    <w:rPr>
      <w:b/>
      <w:color w:val="003b4f"/>
      <w:shd w:val="clear" w:fill="f1f3f5"/>
    </w:rPr>
  </w:style>
  <w:style w:type="character" w:customStyle="1" w:styleId="DataTypeTok">
    <w:name w:val="DataTypeTok"/>
    <w:basedOn w:val="VerbatimChar"/>
    <w:rPr>
      <w:color w:val="ad0000"/>
      <w:shd w:val="clear" w:fill="f1f3f5"/>
    </w:rPr>
  </w:style>
  <w:style w:type="character" w:customStyle="1" w:styleId="DecValTok">
    <w:name w:val="DecValTok"/>
    <w:basedOn w:val="VerbatimChar"/>
    <w:rPr>
      <w:color w:val="ad0000"/>
      <w:shd w:val="clear" w:fill="f1f3f5"/>
    </w:rPr>
  </w:style>
  <w:style w:type="character" w:customStyle="1" w:styleId="BaseNTok">
    <w:name w:val="BaseNTok"/>
    <w:basedOn w:val="VerbatimChar"/>
    <w:rPr>
      <w:color w:val="ad0000"/>
      <w:shd w:val="clear" w:fill="f1f3f5"/>
    </w:rPr>
  </w:style>
  <w:style w:type="character" w:customStyle="1" w:styleId="FloatTok">
    <w:name w:val="FloatTok"/>
    <w:basedOn w:val="VerbatimChar"/>
    <w:rPr>
      <w:color w:val="ad0000"/>
      <w:shd w:val="clear" w:fill="f1f3f5"/>
    </w:rPr>
  </w:style>
  <w:style w:type="character" w:customStyle="1" w:styleId="ConstantTok">
    <w:name w:val="ConstantTok"/>
    <w:basedOn w:val="VerbatimChar"/>
    <w:rPr>
      <w:color w:val="8f5902"/>
      <w:shd w:val="clear" w:fill="f1f3f5"/>
    </w:rPr>
  </w:style>
  <w:style w:type="character" w:customStyle="1" w:styleId="CharTok">
    <w:name w:val="CharTok"/>
    <w:basedOn w:val="VerbatimChar"/>
    <w:rPr>
      <w:color w:val="20794d"/>
      <w:shd w:val="clear" w:fill="f1f3f5"/>
    </w:rPr>
  </w:style>
  <w:style w:type="character" w:customStyle="1" w:styleId="SpecialCharTok">
    <w:name w:val="SpecialCharTok"/>
    <w:basedOn w:val="VerbatimChar"/>
    <w:rPr>
      <w:color w:val="5e5e5e"/>
      <w:shd w:val="clear" w:fill="f1f3f5"/>
    </w:rPr>
  </w:style>
  <w:style w:type="character" w:customStyle="1" w:styleId="StringTok">
    <w:name w:val="StringTok"/>
    <w:basedOn w:val="VerbatimChar"/>
    <w:rPr>
      <w:color w:val="20794d"/>
      <w:shd w:val="clear" w:fill="f1f3f5"/>
    </w:rPr>
  </w:style>
  <w:style w:type="character" w:customStyle="1" w:styleId="VerbatimStringTok">
    <w:name w:val="VerbatimStringTok"/>
    <w:basedOn w:val="VerbatimChar"/>
    <w:rPr>
      <w:color w:val="20794d"/>
      <w:shd w:val="clear" w:fill="f1f3f5"/>
    </w:rPr>
  </w:style>
  <w:style w:type="character" w:customStyle="1" w:styleId="SpecialStringTok">
    <w:name w:val="SpecialStringTok"/>
    <w:basedOn w:val="VerbatimChar"/>
    <w:rPr>
      <w:color w:val="20794d"/>
      <w:shd w:val="clear" w:fill="f1f3f5"/>
    </w:rPr>
  </w:style>
  <w:style w:type="character" w:customStyle="1" w:styleId="ImportTok">
    <w:name w:val="ImportTok"/>
    <w:basedOn w:val="VerbatimChar"/>
    <w:rPr>
      <w:color w:val="00769e"/>
      <w:shd w:val="clear" w:fill="f1f3f5"/>
    </w:rPr>
  </w:style>
  <w:style w:type="character" w:customStyle="1" w:styleId="CommentTok">
    <w:name w:val="CommentTok"/>
    <w:basedOn w:val="VerbatimChar"/>
    <w:rPr>
      <w:color w:val="5e5e5e"/>
      <w:shd w:val="clear" w:fill="f1f3f5"/>
    </w:rPr>
  </w:style>
  <w:style w:type="character" w:customStyle="1" w:styleId="DocumentationTok">
    <w:name w:val="DocumentationTok"/>
    <w:basedOn w:val="VerbatimChar"/>
    <w:rPr>
      <w:i/>
      <w:color w:val="5e5e5e"/>
      <w:shd w:val="clear" w:fill="f1f3f5"/>
    </w:rPr>
  </w:style>
  <w:style w:type="character" w:customStyle="1" w:styleId="AnnotationTok">
    <w:name w:val="AnnotationTok"/>
    <w:basedOn w:val="VerbatimChar"/>
    <w:rPr>
      <w:color w:val="5e5e5e"/>
      <w:shd w:val="clear" w:fill="f1f3f5"/>
    </w:rPr>
  </w:style>
  <w:style w:type="character" w:customStyle="1" w:styleId="CommentVarTok">
    <w:name w:val="CommentVarTok"/>
    <w:basedOn w:val="VerbatimChar"/>
    <w:rPr>
      <w:i/>
      <w:color w:val="5e5e5e"/>
      <w:shd w:val="clear" w:fill="f1f3f5"/>
    </w:rPr>
  </w:style>
  <w:style w:type="character" w:customStyle="1" w:styleId="OtherTok">
    <w:name w:val="OtherTok"/>
    <w:basedOn w:val="VerbatimChar"/>
    <w:rPr>
      <w:color w:val="003b4f"/>
      <w:shd w:val="clear" w:fill="f1f3f5"/>
    </w:rPr>
  </w:style>
  <w:style w:type="character" w:customStyle="1" w:styleId="FunctionTok">
    <w:name w:val="FunctionTok"/>
    <w:basedOn w:val="VerbatimChar"/>
    <w:rPr>
      <w:color w:val="4758ab"/>
      <w:shd w:val="clear" w:fill="f1f3f5"/>
    </w:rPr>
  </w:style>
  <w:style w:type="character" w:customStyle="1" w:styleId="VariableTok">
    <w:name w:val="VariableTok"/>
    <w:basedOn w:val="VerbatimChar"/>
    <w:rPr>
      <w:color w:val="111111"/>
      <w:shd w:val="clear" w:fill="f1f3f5"/>
    </w:rPr>
  </w:style>
  <w:style w:type="character" w:customStyle="1" w:styleId="ControlFlowTok">
    <w:name w:val="ControlFlowTok"/>
    <w:basedOn w:val="VerbatimChar"/>
    <w:rPr>
      <w:b/>
      <w:color w:val="003b4f"/>
      <w:shd w:val="clear" w:fill="f1f3f5"/>
    </w:rPr>
  </w:style>
  <w:style w:type="character" w:customStyle="1" w:styleId="OperatorTok">
    <w:name w:val="OperatorTok"/>
    <w:basedOn w:val="VerbatimChar"/>
    <w:rPr>
      <w:color w:val="5e5e5e"/>
      <w:shd w:val="clear" w:fill="f1f3f5"/>
    </w:rPr>
  </w:style>
  <w:style w:type="character" w:customStyle="1" w:styleId="BuiltInTok">
    <w:name w:val="BuiltInTok"/>
    <w:basedOn w:val="VerbatimChar"/>
    <w:rPr>
      <w:color w:val="003b4f"/>
      <w:shd w:val="clear" w:fill="f1f3f5"/>
    </w:rPr>
  </w:style>
  <w:style w:type="character" w:customStyle="1" w:styleId="ExtensionTok">
    <w:name w:val="ExtensionTok"/>
    <w:basedOn w:val="VerbatimChar"/>
    <w:rPr>
      <w:color w:val="003b4f"/>
      <w:shd w:val="clear" w:fill="f1f3f5"/>
    </w:rPr>
  </w:style>
  <w:style w:type="character" w:customStyle="1" w:styleId="PreprocessorTok">
    <w:name w:val="PreprocessorTok"/>
    <w:basedOn w:val="VerbatimChar"/>
    <w:rPr>
      <w:color w:val="ad0000"/>
      <w:shd w:val="clear" w:fill="f1f3f5"/>
    </w:rPr>
  </w:style>
  <w:style w:type="character" w:customStyle="1" w:styleId="AttributeTok">
    <w:name w:val="AttributeTok"/>
    <w:basedOn w:val="VerbatimChar"/>
    <w:rPr>
      <w:color w:val="657422"/>
      <w:shd w:val="clear" w:fill="f1f3f5"/>
    </w:rPr>
  </w:style>
  <w:style w:type="character" w:customStyle="1" w:styleId="RegionMarkerTok">
    <w:name w:val="RegionMarkerTok"/>
    <w:basedOn w:val="VerbatimChar"/>
    <w:rPr>
      <w:color w:val="003b4f"/>
      <w:shd w:val="clear" w:fill="f1f3f5"/>
    </w:rPr>
  </w:style>
  <w:style w:type="character" w:customStyle="1" w:styleId="InformationTok">
    <w:name w:val="InformationTok"/>
    <w:basedOn w:val="VerbatimChar"/>
    <w:rPr>
      <w:color w:val="5e5e5e"/>
      <w:shd w:val="clear" w:fill="f1f3f5"/>
    </w:rPr>
  </w:style>
  <w:style w:type="character" w:customStyle="1" w:styleId="WarningTok">
    <w:name w:val="WarningTok"/>
    <w:basedOn w:val="VerbatimChar"/>
    <w:rPr>
      <w:i/>
      <w:color w:val="5e5e5e"/>
      <w:shd w:val="clear" w:fill="f1f3f5"/>
    </w:rPr>
  </w:style>
  <w:style w:type="character" w:customStyle="1" w:styleId="AlertTok">
    <w:name w:val="AlertTok"/>
    <w:basedOn w:val="VerbatimChar"/>
    <w:rPr>
      <w:color w:val="ad0000"/>
      <w:shd w:val="clear" w:fill="f1f3f5"/>
    </w:rPr>
  </w:style>
  <w:style w:type="character" w:customStyle="1" w:styleId="ErrorTok">
    <w:name w:val="ErrorTok"/>
    <w:basedOn w:val="VerbatimChar"/>
    <w:rPr>
      <w:color w:val="ad0000"/>
      <w:shd w:val="clear" w:fill="f1f3f5"/>
    </w:rPr>
  </w:style>
  <w:style w:type="character" w:customStyle="1" w:styleId="NormalTok">
    <w:name w:val="NormalTok"/>
    <w:basedOn w:val="VerbatimChar"/>
    <w:rPr>
      <w:color w:val="003b4f"/>
      <w:shd w:val="clear" w:fill="f1f3f5"/>
    </w:rPr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23" Target="media/rId23.png" /><Relationship Type="http://schemas.openxmlformats.org/officeDocument/2006/relationships/hyperlink" Id="rId11" Target="basic-statistical-methods.qmd#sec-hers-intro" TargetMode="External" /><Relationship Type="http://schemas.openxmlformats.org/officeDocument/2006/relationships/hyperlink" Id="rId48" Target="correlation-regression.qmd#def-ols" TargetMode="External" /><Relationship Type="http://schemas.openxmlformats.org/officeDocument/2006/relationships/hyperlink" Id="rId10" Target="correlation-regression.qmd#sec-simple-linear-regression" TargetMode="External" /><Relationship Type="http://schemas.openxmlformats.org/officeDocument/2006/relationships/hyperlink" Id="rId21" Target="estimation.qmd#def-SE" TargetMode="External" /><Relationship Type="http://schemas.openxmlformats.org/officeDocument/2006/relationships/hyperlink" Id="rId9" Target="estimation.qmd#def-sampling-distribution" TargetMode="External" /><Relationship Type="http://schemas.openxmlformats.org/officeDocument/2006/relationships/hyperlink" Id="rId73" Target="https://doi.org/10.1007/978-1-4419-5945-4" TargetMode="External" /><Relationship Type="http://schemas.openxmlformats.org/officeDocument/2006/relationships/hyperlink" Id="rId53" Target="https://doi.org/10.1007/978-1-4614-1353-0" TargetMode="External" /><Relationship Type="http://schemas.openxmlformats.org/officeDocument/2006/relationships/hyperlink" Id="rId71" Target="https://doi.org/10.1017/CBO9780511802843" TargetMode="External" /><Relationship Type="http://schemas.openxmlformats.org/officeDocument/2006/relationships/hyperlink" Id="rId57" Target="https://doi.org/10.1201/9780429246593" TargetMode="External" /><Relationship Type="http://schemas.openxmlformats.org/officeDocument/2006/relationships/hyperlink" Id="rId55" Target="https://doi.org/10.1214/aos/1176344552" TargetMode="External" /><Relationship Type="http://schemas.openxmlformats.org/officeDocument/2006/relationships/hyperlink" Id="rId61" Target="https://en.wikipedia.org/wiki/Bootstrapping_%28statistics%29" TargetMode="External" /><Relationship Type="http://schemas.openxmlformats.org/officeDocument/2006/relationships/hyperlink" Id="rId69" Target="https://en.wikipedia.org/wiki/Confidence_interval" TargetMode="External" /><Relationship Type="http://schemas.openxmlformats.org/officeDocument/2006/relationships/hyperlink" Id="rId59" Target="https://en.wikipedia.org/wiki/Resampling_%28statistics%29" TargetMode="External" /><Relationship Type="http://schemas.openxmlformats.org/officeDocument/2006/relationships/hyperlink" Id="rId63" Target="https://en.wikipedia.org/wiki/Standard_error" TargetMode="External" /><Relationship Type="http://schemas.openxmlformats.org/officeDocument/2006/relationships/hyperlink" Id="rId14" Target="https://morrison-lab.github.io/pds/probability-basics.html#def-probability" TargetMode="External" /><Relationship Type="http://schemas.openxmlformats.org/officeDocument/2006/relationships/hyperlink" Id="rId66" Target="https://www.cengage.com/c/statistical-inference-2e-casella-berger/9780534243128/" TargetMode="External" /><Relationship Type="http://schemas.openxmlformats.org/officeDocument/2006/relationships/hyperlink" Id="rId29" Target="inference.qmd#def-confidence-interval" TargetMode="External" /><Relationship Type="http://schemas.openxmlformats.org/officeDocument/2006/relationships/hyperlink" Id="rId18" Target="nonparametric-models.qmd#def-empirical-distribution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1" Target="basic-statistical-methods.qmd#sec-hers-intro" TargetMode="External" /><Relationship Type="http://schemas.openxmlformats.org/officeDocument/2006/relationships/hyperlink" Id="rId48" Target="correlation-regression.qmd#def-ols" TargetMode="External" /><Relationship Type="http://schemas.openxmlformats.org/officeDocument/2006/relationships/hyperlink" Id="rId10" Target="correlation-regression.qmd#sec-simple-linear-regression" TargetMode="External" /><Relationship Type="http://schemas.openxmlformats.org/officeDocument/2006/relationships/hyperlink" Id="rId21" Target="estimation.qmd#def-SE" TargetMode="External" /><Relationship Type="http://schemas.openxmlformats.org/officeDocument/2006/relationships/hyperlink" Id="rId9" Target="estimation.qmd#def-sampling-distribution" TargetMode="External" /><Relationship Type="http://schemas.openxmlformats.org/officeDocument/2006/relationships/hyperlink" Id="rId73" Target="https://doi.org/10.1007/978-1-4419-5945-4" TargetMode="External" /><Relationship Type="http://schemas.openxmlformats.org/officeDocument/2006/relationships/hyperlink" Id="rId53" Target="https://doi.org/10.1007/978-1-4614-1353-0" TargetMode="External" /><Relationship Type="http://schemas.openxmlformats.org/officeDocument/2006/relationships/hyperlink" Id="rId71" Target="https://doi.org/10.1017/CBO9780511802843" TargetMode="External" /><Relationship Type="http://schemas.openxmlformats.org/officeDocument/2006/relationships/hyperlink" Id="rId57" Target="https://doi.org/10.1201/9780429246593" TargetMode="External" /><Relationship Type="http://schemas.openxmlformats.org/officeDocument/2006/relationships/hyperlink" Id="rId55" Target="https://doi.org/10.1214/aos/1176344552" TargetMode="External" /><Relationship Type="http://schemas.openxmlformats.org/officeDocument/2006/relationships/hyperlink" Id="rId61" Target="https://en.wikipedia.org/wiki/Bootstrapping_%28statistics%29" TargetMode="External" /><Relationship Type="http://schemas.openxmlformats.org/officeDocument/2006/relationships/hyperlink" Id="rId69" Target="https://en.wikipedia.org/wiki/Confidence_interval" TargetMode="External" /><Relationship Type="http://schemas.openxmlformats.org/officeDocument/2006/relationships/hyperlink" Id="rId59" Target="https://en.wikipedia.org/wiki/Resampling_%28statistics%29" TargetMode="External" /><Relationship Type="http://schemas.openxmlformats.org/officeDocument/2006/relationships/hyperlink" Id="rId63" Target="https://en.wikipedia.org/wiki/Standard_error" TargetMode="External" /><Relationship Type="http://schemas.openxmlformats.org/officeDocument/2006/relationships/hyperlink" Id="rId14" Target="https://morrison-lab.github.io/pds/probability-basics.html#def-probability" TargetMode="External" /><Relationship Type="http://schemas.openxmlformats.org/officeDocument/2006/relationships/hyperlink" Id="rId66" Target="https://www.cengage.com/c/statistical-inference-2e-casella-berger/9780534243128/" TargetMode="External" /><Relationship Type="http://schemas.openxmlformats.org/officeDocument/2006/relationships/hyperlink" Id="rId29" Target="inference.qmd#def-confidence-interval" TargetMode="External" /><Relationship Type="http://schemas.openxmlformats.org/officeDocument/2006/relationships/hyperlink" Id="rId18" Target="nonparametric-models.qmd#def-empirical-distribution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The Bootstrap</dc:title>
  <dc:creator/>
  <cp:keywords/>
  <dcterms:created xsi:type="dcterms:W3CDTF">2026-11-08T05:48:44Z</dcterms:created>
  <dcterms:modified xsi:type="dcterms:W3CDTF">2026-11-08T05:48:44Z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biblio-config">
    <vt:lpwstr>True</vt:lpwstr>
  </property>
  <property fmtid="{D5CDD505-2E9C-101B-9397-08002B2CF9AE}" pid="3" name="bibliography">
    <vt:lpwstr/>
  </property>
  <property fmtid="{D5CDD505-2E9C-101B-9397-08002B2CF9AE}" pid="4" name="callouty-theorem">
    <vt:lpwstr/>
  </property>
  <property fmtid="{D5CDD505-2E9C-101B-9397-08002B2CF9AE}" pid="5" name="csl">
    <vt:lpwstr>latex-macros/citations/numeric-author.csl</vt:lpwstr>
  </property>
  <property fmtid="{D5CDD505-2E9C-101B-9397-08002B2CF9AE}" pid="6" name="custom-callout">
    <vt:lpwstr/>
  </property>
  <property fmtid="{D5CDD505-2E9C-101B-9397-08002B2CF9AE}" pid="7" name="date">
    <vt:lpwstr>Last modified: 2026-11-07 21:34:29 (PST)</vt:lpwstr>
  </property>
  <property fmtid="{D5CDD505-2E9C-101B-9397-08002B2CF9AE}" pid="8" name="date-format">
    <vt:lpwstr>[Last modified:] YYYY-MM-DD HH:mm:ss (z)</vt:lpwstr>
  </property>
  <property fmtid="{D5CDD505-2E9C-101B-9397-08002B2CF9AE}" pid="9" name="editor">
    <vt:lpwstr/>
  </property>
  <property fmtid="{D5CDD505-2E9C-101B-9397-08002B2CF9AE}" pid="10" name="editor_options">
    <vt:lpwstr/>
  </property>
  <property fmtid="{D5CDD505-2E9C-101B-9397-08002B2CF9AE}" pid="11" name="header-includes">
    <vt:lpwstr/>
  </property>
  <property fmtid="{D5CDD505-2E9C-101B-9397-08002B2CF9AE}" pid="12" name="include-after">
    <vt:lpwstr/>
  </property>
  <property fmtid="{D5CDD505-2E9C-101B-9397-08002B2CF9AE}" pid="13" name="include-before">
    <vt:lpwstr/>
  </property>
  <property fmtid="{D5CDD505-2E9C-101B-9397-08002B2CF9AE}" pid="14" name="knitr">
    <vt:lpwstr/>
  </property>
  <property fmtid="{D5CDD505-2E9C-101B-9397-08002B2CF9AE}" pid="15" name="labels">
    <vt:lpwstr/>
  </property>
  <property fmtid="{D5CDD505-2E9C-101B-9397-08002B2CF9AE}" pid="16" name="number-depth">
    <vt:lpwstr>4</vt:lpwstr>
  </property>
  <property fmtid="{D5CDD505-2E9C-101B-9397-08002B2CF9AE}" pid="17" name="toc-title">
    <vt:lpwstr>Table of contents</vt:lpwstr>
  </property>
</Properties>
</file>