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Exam Formula Sheet</w:t>
      </w:r>
    </w:p>
    <w:bookmarkStart w:id="9" w:name="epi-202-probability"/>
    <w:p>
      <w:pPr>
        <w:pStyle w:val="Heading1"/>
      </w:pPr>
      <w:r>
        <w:t xml:space="preserve">1. Epi 202: Probability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acc>
                <m:accPr>
                  <m:chr m:val="̃"/>
                </m:accPr>
                <m:e>
                  <m:r>
                    <m:t>a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9"/>
    <w:bookmarkStart w:id="10" w:name="epi-203-statistical-inference"/>
    <w:p>
      <w:pPr>
        <w:pStyle w:val="Heading1"/>
      </w:pPr>
      <w:r>
        <w:t xml:space="preserve">2. Epi 203: Statistical inference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r>
            <m:rPr>
              <m:sty m:val="p"/>
            </m:rPr>
            <m:t>Θ</m:t>
          </m:r>
          <m:r>
            <m:rPr>
              <m:sty m:val="p"/>
            </m:rPr>
            <m:t>=</m:t>
          </m:r>
          <m:r>
            <m:t>θ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ℓ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|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θ</m:t>
              </m:r>
            </m:den>
          </m:f>
          <m:r>
            <m:t>ℓ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r>
            <m:t>θ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den>
          </m:f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den>
          </m:f>
          <m:r>
            <m:t>ℓ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Sup>
            <m:e>
              <m:r>
                <m:t>ℓ</m:t>
              </m:r>
            </m:e>
            <m:sub>
              <m:r>
                <m:t>i</m:t>
              </m:r>
              <m:r>
                <m:t>j</m:t>
              </m:r>
            </m:sub>
            <m:sup>
              <m:r>
                <m:rPr>
                  <m:sty m:val="p"/>
                </m:rPr>
                <m:t>″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b>
                <m:e>
                  <m:r>
                    <m:t>θ</m:t>
                  </m:r>
                </m:e>
                <m:sub>
                  <m:r>
                    <m:t>i</m:t>
                  </m:r>
                </m:sub>
              </m:sSub>
            </m:den>
          </m:f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</m:den>
          </m:f>
          <m:r>
            <m:t>ℓ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I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|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I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|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script"/>
                      <m:sty m:val="p"/>
                    </m:rPr>
                    <m:t>I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one parameter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CI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</m:sub>
          </m:sSub>
          <m:r>
            <m:rPr>
              <m:sty m:val="p"/>
            </m:rPr>
            <m:t>(</m:t>
          </m:r>
          <m:sSub>
            <m:e>
              <m:r>
                <m:t>θ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±</m:t>
              </m:r>
              <m:sSub>
                <m:e>
                  <m:r>
                    <m:t>z</m:t>
                  </m:r>
                </m:e>
                <m:sub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</m:sub>
              </m:sSub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θ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den>
          </m:f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t>​</m:t>
          </m:r>
          <m:r>
            <m:t>  </m:t>
          </m:r>
          <m:r>
            <m:rPr>
              <m:nor/>
              <m:sty m:val="p"/>
            </m:rPr>
            <m:t>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:</m:t>
          </m:r>
          <m:sSub>
            <m:e>
              <m:r>
                <m:t>θ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k</m:t>
              </m:r>
              <m:r>
                <m:rPr>
                  <m:sty m:val="p"/>
                </m:rPr>
                <m:t>,</m:t>
              </m:r>
              <m:r>
                <m:t>0</m:t>
              </m:r>
            </m:sub>
          </m:sSub>
          <m:r>
            <m:t>  </m:t>
          </m:r>
          <m:sSub>
            <m:e>
              <m:r>
                <m:t>z</m:t>
              </m:r>
            </m:e>
            <m:sub>
              <m:r>
                <m:t>k</m:t>
              </m:r>
            </m:sub>
          </m:sSub>
          <m:r>
            <m:rPr>
              <m:nor/>
              <m:sty m:val="p"/>
            </m:rPr>
            <m:t> = observed </m:t>
          </m:r>
          <m:sSub>
            <m:e>
              <m:r>
                <m:t>Z</m:t>
              </m:r>
            </m:e>
            <m:sub>
              <m:r>
                <m:t>k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nor/>
                  <m:sty m:val="p"/>
                </m:rPr>
                <m:t>-value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r>
                            <m:t>z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Z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Φ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|"/>
                          <m:sepChr m:val=""/>
                          <m:endChr m:val="|"/>
                          <m:grow/>
                        </m:dPr>
                        <m:e>
                          <m:sSub>
                            <m:e>
                              <m:r>
                                <m:t>z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eqArr>
        </m:oMath>
      </m:oMathPara>
    </w:p>
    <w:bookmarkEnd w:id="10"/>
    <w:bookmarkStart w:id="11" w:name="sta-108-linear-regression"/>
    <w:p>
      <w:pPr>
        <w:pStyle w:val="Heading1"/>
      </w:pPr>
      <w:r>
        <w:t xml:space="preserve">3. Sta 108: Linear regression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den>
          </m:f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p</m:t>
              </m:r>
            </m:sub>
          </m:sSub>
          <m:r>
            <m:t>  </m:t>
          </m:r>
          <m:r>
            <m:rPr>
              <m:nor/>
              <m:sty m:val="p"/>
            </m:rPr>
            <m:t>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:</m:t>
          </m:r>
          <m:sSub>
            <m:e>
              <m:r>
                <m:t>β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k</m:t>
              </m:r>
              <m:r>
                <m:rPr>
                  <m:sty m:val="p"/>
                </m:rPr>
                <m:t>,</m:t>
              </m:r>
              <m:r>
                <m:t>0</m:t>
              </m:r>
            </m:sub>
          </m:sSub>
          <m:r>
            <m:t>  </m:t>
          </m:r>
          <m:sSubSup>
            <m:e>
              <m:r>
                <m:t>t</m:t>
              </m:r>
            </m:e>
            <m:sub>
              <m:r>
                <m:t>k</m:t>
              </m:r>
            </m:sub>
            <m:sup>
              <m:r>
                <m:rPr>
                  <m:nor/>
                  <m:sty m:val="p"/>
                </m:rPr>
                <m:t>obs</m:t>
              </m:r>
            </m:sup>
          </m:sSubSup>
          <m:r>
            <m:rPr>
              <m:nor/>
              <m:sty m:val="p"/>
            </m:rPr>
            <m:t> = observed </m:t>
          </m:r>
          <m:sSub>
            <m:e>
              <m:r>
                <m:t>t</m:t>
              </m:r>
            </m:e>
            <m:sub>
              <m:r>
                <m:t>k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CI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</m:sub>
          </m:sSub>
          <m:r>
            <m:rPr>
              <m:sty m:val="p"/>
            </m:rPr>
            <m:t>(</m:t>
          </m:r>
          <m:sSub>
            <m:e>
              <m:r>
                <m:t>β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±</m:t>
              </m:r>
              <m:sSub>
                <m:e>
                  <m:r>
                    <m:t>t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e>
          </m:d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p</m:t>
            </m:r>
          </m:sub>
        </m:sSub>
        <m:r>
          <m:rPr>
            <m:sty m:val="p"/>
          </m:rPr>
          <m:t>∼</m:t>
        </m:r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p</m:t>
            </m:r>
          </m:sub>
        </m:sSub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nor/>
                  <m:sty m:val="p"/>
                </m:rPr>
                <m:t>-value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p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≥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Sup>
                        <m:e>
                          <m:r>
                            <m:t>t</m:t>
                          </m:r>
                        </m:e>
                        <m:sub>
                          <m:r>
                            <m:t>k</m:t>
                          </m:r>
                        </m:sub>
                        <m:sup>
                          <m:r>
                            <m:rPr>
                              <m:nor/>
                              <m:sty m:val="p"/>
                            </m:rPr>
                            <m:t>obs</m:t>
                          </m:r>
                        </m:sup>
                      </m:sSubSup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F</m:t>
                      </m:r>
                    </m:e>
                    <m:sub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p</m:t>
                          </m:r>
                        </m:sub>
                      </m:sSub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|"/>
                          <m:sepChr m:val=""/>
                          <m:endChr m:val="|"/>
                          <m:grow/>
                        </m:dPr>
                        <m:e>
                          <m:sSubSup>
                            <m:e>
                              <m:r>
                                <m:t>t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  <m:sup>
                              <m:r>
                                <m:rPr>
                                  <m:nor/>
                                  <m:sty m:val="p"/>
                                </m:rPr>
                                <m:t>obs</m:t>
                              </m:r>
                            </m:sup>
                          </m:sSubSup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CI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±</m:t>
              </m:r>
              <m:sSub>
                <m:e>
                  <m:r>
                    <m:t>t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d>
        </m:oMath>
      </m:oMathPara>
    </w:p>
    <w:p>
      <w:pPr>
        <w:pStyle w:val="FirstParagraph"/>
      </w:pP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denotes a new observation</w:t>
      </w:r>
      <w:r>
        <w:t xml:space="preserve"> </w:t>
      </w:r>
      <w:r>
        <w:t xml:space="preserve">(not in the training data),</w:t>
      </w:r>
      <w:r>
        <w:t xml:space="preserve"> </w:t>
      </w:r>
      <w:r>
        <w:t xml:space="preserve">with corresponding covariate pattern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acc>
          <m:accPr>
            <m:chr m:val="̂"/>
          </m:accPr>
          <m:e>
            <m:r>
              <m:t>μ</m:t>
            </m:r>
          </m:e>
        </m:acc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PI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|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±</m:t>
              </m:r>
              <m:sSub>
                <m:e>
                  <m:r>
                    <m:t>t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σ</m:t>
              </m:r>
            </m:e>
          </m:acc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ra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rPr>
                <m:sty m:val="p"/>
              </m:rPr>
              <m:t>Σ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/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̂"/>
            </m:accPr>
            <m:e>
              <m:r>
                <m:rPr>
                  <m:sty m:val="p"/>
                </m:rPr>
                <m:t>Σ</m:t>
              </m:r>
            </m:e>
          </m:acc>
          <m:acc>
            <m:accPr>
              <m:chr m:val="̃"/>
            </m:accPr>
            <m:e>
              <m:r>
                <m:t>x</m:t>
              </m:r>
            </m:e>
          </m:acc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Δ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−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Δ</m:t>
                  </m:r>
                  <m:r>
                    <m:t>μ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̂"/>
            </m:accPr>
            <m:e>
              <m:r>
                <m:rPr>
                  <m:sty m:val="p"/>
                </m:rPr>
                <m:t>Σ</m:t>
              </m:r>
            </m:e>
          </m:acc>
          <m:r>
            <m:rPr>
              <m:sty m:val="p"/>
            </m:rPr>
            <m:t>Δ</m:t>
          </m:r>
          <m:acc>
            <m:accPr>
              <m:chr m:val="̃"/>
            </m:accPr>
            <m:e>
              <m:r>
                <m:t>x</m:t>
              </m:r>
            </m:e>
          </m:acc>
        </m:oMath>
      </m:oMathPara>
    </w:p>
    <w:bookmarkEnd w:id="11"/>
    <w:bookmarkStart w:id="154" w:name="epi-204-generalized-linear-models"/>
    <w:p>
      <w:pPr>
        <w:pStyle w:val="Heading1"/>
      </w:pPr>
      <w:r>
        <w:t xml:space="preserve">4. Epi 204: Generalized linear models</w:t>
      </w:r>
    </w:p>
    <w:p>
      <w:pPr>
        <w:pStyle w:val="FirstParagraph"/>
      </w:pPr>
      <w:r>
        <w:t xml:space="preserve">Generalized linear models have three components:</w:t>
      </w:r>
    </w:p>
    <w:p>
      <w:pPr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outcome distribution</w:t>
      </w:r>
      <w:r>
        <w:t xml:space="preserve"> </w:t>
      </w:r>
      <w:r>
        <w:t xml:space="preserve">family: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|</m:t>
        </m:r>
        <m:r>
          <m:t>μ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)</m:t>
        </m:r>
      </m:oMath>
    </w:p>
    <w:p>
      <w:pPr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link function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</w:p>
    <w:p>
      <w:pPr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linear component</w:t>
      </w:r>
      <w:r>
        <w:t xml:space="preserve">: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r>
          <m:t>β</m:t>
        </m:r>
      </m:oMath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</m:d>
          <m:r>
            <m:t>​</m:t>
          </m:r>
        </m:oMath>
      </m:oMathPara>
    </w:p>
    <w:bookmarkStart w:id="12" w:name="X517f2c9f71cb80f8d8a2b1372fc9c9c1b26ebc5"/>
    <w:p>
      <w:pPr>
        <w:pStyle w:val="Heading2"/>
      </w:pPr>
      <w:r>
        <w:t xml:space="preserve">4.1 Estimates of odds ratios from 2x2 contingency tables</w:t>
      </w:r>
    </w:p>
    <w:p>
      <w:pPr>
        <w:pStyle w:val="FirstParagraph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  <m:r>
                <m:t>d</m:t>
              </m:r>
            </m:num>
            <m:den>
              <m:r>
                <m:t>b</m:t>
              </m:r>
              <m:r>
                <m:t>c</m:t>
              </m:r>
            </m:den>
          </m:f>
        </m:oMath>
      </m:oMathPara>
    </w:p>
    <w:bookmarkEnd w:id="12"/>
    <w:bookmarkStart w:id="13" w:name="Xeaf9319af797784c55d5c5ba81012f7645b5d16"/>
    <w:p>
      <w:pPr>
        <w:pStyle w:val="Heading2"/>
      </w:pPr>
      <w:r>
        <w:t xml:space="preserve">Summary of logistic regression definitions and results</w:t>
      </w:r>
    </w:p>
    <w:bookmarkEnd w:id="13"/>
    <w:bookmarkStart w:id="26" w:name="odds-and-log-odds"/>
    <w:p>
      <w:pPr>
        <w:pStyle w:val="Heading2"/>
      </w:pPr>
      <w:r>
        <w:t xml:space="preserve">Odds and log-odds</w:t>
      </w:r>
    </w:p>
    <w:p>
      <w:pPr>
        <w:pStyle w:val="FirstParagraph"/>
      </w:pPr>
      <w:r>
        <w:t xml:space="preserve">These association-measure results are covered in</w:t>
      </w:r>
      <w:r>
        <w:t xml:space="preserve"> </w:t>
      </w:r>
      <w:hyperlink r:id="rId14">
        <w:r>
          <w:rPr>
            <w:rStyle w:val="Hyperlink"/>
          </w:rPr>
          <w:t xml:space="preserve">Measures of Association for Binary Outcomes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Odds</w:t>
      </w:r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Conditional odds</w:t>
      </w:r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Odds function</w:t>
      </w:r>
      <w:r>
        <w:t xml:space="preserve"> </w:t>
      </w:r>
      <w:r>
        <w:t xml:space="preserve">(</w:t>
      </w:r>
      <w:hyperlink r:id="rId17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π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Probability to odds</w:t>
      </w:r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thm</w:t>
        </w:r>
      </w:hyperlink>
      <w:r>
        <w:t xml:space="preserve">,</w:t>
      </w:r>
      <w:r>
        <w:t xml:space="preserve"> </w:t>
      </w:r>
      <w:hyperlink r:id="rId19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Simplified odds expressions; odds of a non-event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thm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r>
            <m:t>​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ω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num>
            <m:den>
              <m:r>
                <m:t>π</m:t>
              </m:r>
            </m:den>
          </m:f>
          <m:r>
            <m:rPr>
              <m:sty m:val="p"/>
            </m:rPr>
            <m:t>=</m:t>
          </m:r>
          <m:sSup>
            <m:e>
              <m:r>
                <m:t>π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w:r>
        <w:rPr>
          <w:b/>
          <w:bCs/>
        </w:rPr>
        <w:t xml:space="preserve">Odds ratio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(</m:t>
          </m:r>
          <m:sSub>
            <m:e>
              <m:r>
                <m:t>ω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ω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OR as ratio of probability ratios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(</m:t>
          </m:r>
          <m:sSub>
            <m:e>
              <m:r>
                <m:t>ω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ω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ω</m:t>
                  </m:r>
                </m:e>
                <m:sub>
                  <m:r>
                    <m:t>2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num>
            <m:den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π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Odds ratios are reversible, marginally and conditionally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thm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|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|</m:t>
          </m:r>
          <m:r>
            <m:t>A</m:t>
          </m:r>
          <m:r>
            <m:rPr>
              <m:sty m:val="p"/>
            </m:rPr>
            <m:t>,</m:t>
          </m:r>
          <m:r>
            <m:t>C</m:t>
          </m:r>
          <m:r>
            <m:rPr>
              <m:sty m:val="p"/>
            </m:rPr>
            <m:t>)</m:t>
          </m:r>
        </m:oMath>
      </m:oMathPara>
    </w:p>
    <w:bookmarkEnd w:id="26"/>
    <w:bookmarkStart w:id="33" w:name="inverse-odds-and-probability-recovery"/>
    <w:p>
      <w:pPr>
        <w:pStyle w:val="Heading2"/>
      </w:pPr>
      <w:r>
        <w:t xml:space="preserve">Inverse-odds and probability recovery</w:t>
      </w:r>
    </w:p>
    <w:p>
      <w:pPr>
        <w:pStyle w:val="FirstParagraph"/>
      </w:pPr>
      <w:r>
        <w:rPr>
          <w:b/>
          <w:bCs/>
        </w:rPr>
        <w:t xml:space="preserve">Odds to probability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ω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Inverse-odds function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def</w:t>
        </w:r>
      </w:hyperlink>
      <w:r>
        <w:t xml:space="preserve">; recovers probability by</w:t>
      </w:r>
      <w:r>
        <w:t xml:space="preserve"> </w:t>
      </w:r>
      <w:hyperlink r:id="rId29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ω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π</m:t>
          </m:r>
          <m:r>
            <m:rPr>
              <m:sty m:val="p"/>
            </m:rPr>
            <m:t>=</m:t>
          </m:r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Simplified inverse-odds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ω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sSup>
            <m:e>
              <m:r>
                <m:t>ω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One minus inverse-odds, and its complement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lem</w:t>
        </w:r>
      </w:hyperlink>
      <w:r>
        <w:t xml:space="preserve">,</w:t>
      </w:r>
      <w:r>
        <w:t xml:space="preserve"> </w:t>
      </w:r>
      <w:hyperlink r:id="rId32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ω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1</m:t>
          </m:r>
          <m:r>
            <m:rPr>
              <m:sty m:val="p"/>
            </m:rPr>
            <m:t>+</m:t>
          </m:r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</m:oMath>
      </m:oMathPara>
    </w:p>
    <w:bookmarkEnd w:id="33"/>
    <w:bookmarkStart w:id="47" w:name="log-odds-logit-and-expit"/>
    <w:p>
      <w:pPr>
        <w:pStyle w:val="Heading2"/>
      </w:pPr>
      <w:r>
        <w:t xml:space="preserve">Log-odds (logit) and expit</w:t>
      </w:r>
    </w:p>
    <w:p>
      <w:pPr>
        <w:pStyle w:val="FirstParagraph"/>
      </w:pPr>
      <w:r>
        <w:rPr>
          <w:b/>
          <w:bCs/>
        </w:rPr>
        <w:t xml:space="preserve">Log-odds, and log-odds from probability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ω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Logit function, and expanded form</w:t>
      </w:r>
      <w:r>
        <w:t xml:space="preserve"> </w:t>
      </w:r>
      <w:r>
        <w:t xml:space="preserve">(</w:t>
      </w:r>
      <w:hyperlink r:id="rId36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odds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Log-odds equals logit</w:t>
      </w:r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Odds and probability from log-odds</w:t>
      </w:r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lem</w:t>
        </w:r>
      </w:hyperlink>
      <w:r>
        <w:t xml:space="preserve">,</w:t>
      </w:r>
      <w:r>
        <w:t xml:space="preserve"> </w:t>
      </w:r>
      <w:hyperlink r:id="rId40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Expit / inverse-logit function, and equivalent expressions</w:t>
      </w:r>
      <w:r>
        <w:t xml:space="preserve"> </w:t>
      </w:r>
      <w:r>
        <w:t xml:space="preserve">(</w:t>
      </w:r>
      <w:hyperlink r:id="rId41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42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expit</m:t>
          </m:r>
          <m:r>
            <m:rPr>
              <m:sty m:val="p"/>
            </m:rPr>
            <m:t>(</m:t>
          </m:r>
          <m:r>
            <m:t>η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invodds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t>η</m:t>
              </m:r>
            </m:e>
          </m:d>
          <m:r>
            <m:t>​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Probability as expit</w:t>
      </w:r>
      <w:r>
        <w:t xml:space="preserve"> </w:t>
      </w:r>
      <w:r>
        <w:t xml:space="preserve">(</w:t>
      </w:r>
      <w:hyperlink r:id="rId43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w:bookmarkStart w:id="44" w:name="eq-prob-as-expit"/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44"/>
    </w:p>
    <w:p>
      <w:pPr>
        <w:pStyle w:val="FirstParagraph"/>
      </w:pPr>
      <w:r>
        <w:rPr>
          <w:b/>
          <w:bCs/>
        </w:rPr>
        <w:t xml:space="preserve">Logit and expit are inverses</w:t>
      </w:r>
      <w:r>
        <w:t xml:space="preserve"> </w:t>
      </w:r>
      <w:r>
        <w:t xml:space="preserve">(</w:t>
      </w:r>
      <w:hyperlink r:id="rId4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η</m:t>
          </m:r>
          <m:r>
            <m:t>  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logit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π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π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" w:name="fig-expit-logit-diagram-summary"/>
          <w:p>
            <w:pPr>
              <w:jc w:val="center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π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sty m:val="p"/>
                      </m:rPr>
                      <m:t>Pr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</m:lim>
                </m:limLow>
                <m:limUpp>
                  <m:e>
                    <m:groupChr>
                      <m:groupChrPr>
                        <m:chr m:val="⏞"/>
                        <m:pos m:val="top"/>
                        <m:vertJc m:val="bot"/>
                      </m:groupChrPr>
                      <m:e>
                        <m:limLow>
                          <m:e>
                            <m:limLow>
                              <m:e>
                                <m:limLow>
                                  <m:e>
                                    <m:limUpp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m:t>→</m:t>
                                        </m:r>
                                      </m:e>
                                      <m:lim>
                                        <m:f>
                                          <m:fPr>
                                            <m:type m:val="bar"/>
                                          </m:fPr>
                                          <m:num>
                                            <m:r>
                                              <m:t>π</m:t>
                                            </m:r>
                                          </m:num>
                                          <m:den>
                                            <m:r>
                                              <m:t>1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m:t>−</m:t>
                                            </m:r>
                                            <m:r>
                                              <m:t>π</m:t>
                                            </m:r>
                                          </m:den>
                                        </m:f>
                                      </m:lim>
                                    </m:limUpp>
                                  </m:e>
                                  <m:lim>
                                    <m:limLow>
                                      <m:e>
                                        <m:limUpp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m:t>←</m:t>
                                            </m:r>
                                          </m:e>
                                          <m:lim>
                                            <m:r>
                                              <m:t>​</m:t>
                                            </m:r>
                                          </m:lim>
                                        </m:limUpp>
                                      </m:e>
                                      <m:lim>
                                        <m:f>
                                          <m:fPr>
                                            <m:type m:val="bar"/>
                                          </m:fPr>
                                          <m:num>
                                            <m:r>
                                              <m:t>ω</m:t>
                                            </m:r>
                                          </m:num>
                                          <m:den>
                                            <m:r>
                                              <m:t>1</m:t>
                                            </m:r>
                                            <m:r>
                                              <m:rPr>
                                                <m:sty m:val="p"/>
                                              </m:rPr>
                                              <m:t>+</m:t>
                                            </m:r>
                                            <m:r>
                                              <m:t>ω</m:t>
                                            </m:r>
                                          </m:den>
                                        </m:f>
                                      </m:lim>
                                    </m:limLow>
                                  </m:lim>
                                </m:limLow>
                                <m:limLow>
                                  <m:e>
                                    <m:limLow>
                                      <m:e>
                                        <m:r>
                                          <m:t>ω</m:t>
                                        </m:r>
                                      </m:e>
                                      <m:lim>
                                        <m:r>
                                          <m:rPr>
                                            <m:sty m:val="p"/>
                                          </m:rPr>
                                          <m:t>⏟</m:t>
                                        </m:r>
                                      </m:lim>
                                    </m:limLow>
                                  </m:e>
                                  <m:lim>
                                    <m:r>
                                      <m:rPr>
                                        <m:sty m:val="p"/>
                                      </m:rPr>
                                      <m:t>odds</m:t>
                                    </m:r>
                                    <m:r>
                                      <m:t>​</m:t>
                                    </m:r>
                                    <m:d>
                                      <m:dPr>
                                        <m:begChr m:val="{"/>
                                        <m:sepChr m:val=""/>
                                        <m:endChr m:val="}"/>
                                        <m:grow/>
                                      </m:dPr>
                                      <m:e>
                                        <m:r>
                                          <m:t>Y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m:t>=</m:t>
                                        </m:r>
                                        <m:r>
                                          <m:t>1</m:t>
                                        </m:r>
                                      </m:e>
                                    </m:d>
                                    <m:r>
                                      <m:t>​</m:t>
                                    </m:r>
                                  </m:lim>
                                </m:limLow>
                                <m:limLow>
                                  <m:e>
                                    <m:limUpp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m:t>→</m:t>
                                        </m:r>
                                      </m:e>
                                      <m:lim>
                                        <m:r>
                                          <m:rPr>
                                            <m:sty m:val="p"/>
                                          </m:rPr>
                                          <m:t>log</m:t>
                                        </m:r>
                                        <m:r>
                                          <m:t>​</m:t>
                                        </m:r>
                                        <m:d>
                                          <m:dPr>
                                            <m:begChr m:val="{"/>
                                            <m:sepChr m:val=""/>
                                            <m:endChr m:val="}"/>
                                            <m:grow/>
                                          </m:dPr>
                                          <m:e>
                                            <m:r>
                                              <m:t>ω</m:t>
                                            </m:r>
                                          </m:e>
                                        </m:d>
                                        <m:r>
                                          <m:t>​</m:t>
                                        </m:r>
                                      </m:lim>
                                    </m:limUpp>
                                  </m:e>
                                  <m:lim>
                                    <m:limLow>
                                      <m:e>
                                        <m:limUpp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m:t>←</m:t>
                                            </m:r>
                                          </m:e>
                                          <m:lim>
                                            <m:r>
                                              <m:t>​</m:t>
                                            </m:r>
                                          </m:lim>
                                        </m:limUpp>
                                      </m:e>
                                      <m:lim>
                                        <m:r>
                                          <m:rPr>
                                            <m:sty m:val="p"/>
                                          </m:rPr>
                                          <m:t>exp</m:t>
                                        </m:r>
                                        <m:r>
                                          <m:t>​</m:t>
                                        </m:r>
                                        <m:d>
                                          <m:dPr>
                                            <m:begChr m:val="{"/>
                                            <m:sepChr m:val=""/>
                                            <m:endChr m:val="}"/>
                                            <m:grow/>
                                          </m:dPr>
                                          <m:e>
                                            <m:r>
                                              <m:t>η</m:t>
                                            </m:r>
                                          </m:e>
                                        </m:d>
                                        <m:r>
                                          <m:t>​</m:t>
                                        </m:r>
                                      </m:lim>
                                    </m:limLow>
                                  </m:lim>
                                </m:limLow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rPr>
                                <m:sty m:val="p"/>
                              </m:rPr>
                              <m:t>expit</m:t>
                            </m:r>
                            <m:r>
                              <m:t>​</m:t>
                            </m:r>
                            <m:d>
                              <m:dPr>
                                <m:begChr m:val="{"/>
                                <m:sepChr m:val=""/>
                                <m:endChr m:val="}"/>
                                <m:grow/>
                              </m:dPr>
                              <m:e>
                                <m:r>
                                  <m:t>η</m:t>
                                </m:r>
                              </m:e>
                            </m:d>
                            <m:r>
                              <m:t>​</m:t>
                            </m:r>
                          </m:lim>
                        </m:limLow>
                      </m:e>
                    </m:groupChr>
                  </m:e>
                  <m:lim>
                    <m:r>
                      <m:rPr>
                        <m:sty m:val="p"/>
                      </m:rPr>
                      <m:t>logit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</m:lim>
                </m:limUpp>
                <m:limLow>
                  <m:e>
                    <m:limLow>
                      <m:e>
                        <m:r>
                          <m:t>η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η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</m:lim>
                </m:limLow>
              </m:oMath>
            </m:oMathPara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Diagram of logistic regression link and inverse link functions</w:t>
            </w:r>
          </w:p>
          <w:bookmarkEnd w:id="46"/>
        </w:tc>
      </w:tr>
    </w:tbl>
    <w:bookmarkEnd w:id="47"/>
    <w:bookmarkStart w:id="50" w:name="rare-events"/>
    <w:p>
      <w:pPr>
        <w:pStyle w:val="Heading2"/>
      </w:pPr>
      <w:r>
        <w:t xml:space="preserve">Rare events</w:t>
      </w:r>
    </w:p>
    <w:p>
      <w:pPr>
        <w:pStyle w:val="FirstParagraph"/>
      </w:pPr>
      <w:r>
        <w:rPr>
          <w:b/>
          <w:bCs/>
        </w:rPr>
        <w:t xml:space="preserve">Odds minus probability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ω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where </m:t>
          </m:r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OR as RR times a correction factor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(</m:t>
          </m:r>
          <m:sSub>
            <m:e>
              <m:r>
                <m:t>ω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ω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ρ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sSub>
          <m:e>
            <m:r>
              <m:t>π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π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both small,</w:t>
      </w:r>
      <w:r>
        <w:t xml:space="preserve"> </w:t>
      </w:r>
      <w:r>
        <w:t xml:space="preserve">the correction factor is close to 1,</w:t>
      </w:r>
      <w:r>
        <w:t xml:space="preserve"> </w:t>
      </w:r>
      <w:r>
        <w:t xml:space="preserve">so the odds ratio is close to the risk ratio.</w:t>
      </w:r>
    </w:p>
    <w:bookmarkEnd w:id="50"/>
    <w:bookmarkStart w:id="53" w:name="derivatives"/>
    <w:p>
      <w:pPr>
        <w:pStyle w:val="Heading2"/>
      </w:pPr>
      <w:r>
        <w:t xml:space="preserve">Derivatives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</m:mcs>
            </m:mPr>
            <m:mr>
              <m:e/>
              <m:e>
                <m:r>
                  <m:t>π</m:t>
                </m:r>
              </m:e>
              <m:e>
                <m:r>
                  <m:t>ω</m:t>
                </m:r>
              </m:e>
              <m:e>
                <m:r>
                  <m:t>η</m:t>
                </m:r>
              </m:e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</m:mr>
            <m:mr>
              <m:e>
                <m:r>
                  <m:t>π</m:t>
                </m:r>
              </m:e>
              <m:e>
                <m:r>
                  <m:t>1</m:t>
                </m:r>
              </m:e>
              <m:e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ω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t>​</m:t>
                </m:r>
              </m:e>
              <m:e>
                <m:f>
                  <m:fPr>
                    <m:type m:val="bar"/>
                  </m:fPr>
                  <m:num>
                    <m:r>
                      <m:t>​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ω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  <m:r>
                      <m:t>​</m:t>
                    </m:r>
                  </m:num>
                  <m:den>
                    <m:r>
                      <m:t>ω</m:t>
                    </m:r>
                  </m:den>
                </m:f>
              </m:e>
              <m:e>
                <m:r>
                  <m:rPr>
                    <m:nor/>
                    <m:sty m:val="p"/>
                  </m:rPr>
                  <m:t>undef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</m:mr>
            <m:mr>
              <m:e>
                <m:r>
                  <m:t>ω</m:t>
                </m:r>
              </m:e>
              <m:e>
                <m:r>
                  <m:t>​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t>​</m:t>
                </m:r>
              </m:e>
              <m:e>
                <m:r>
                  <m:t>1</m:t>
                </m:r>
              </m:e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ω</m:t>
                    </m:r>
                  </m:den>
                </m:f>
              </m:e>
              <m:e>
                <m:r>
                  <m:rPr>
                    <m:nor/>
                    <m:sty m:val="p"/>
                  </m:rPr>
                  <m:t>undef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</m:mr>
            <m:mr>
              <m:e>
                <m:r>
                  <m:t>η</m:t>
                </m:r>
              </m:e>
              <m:e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)</m:t>
                </m:r>
              </m:e>
              <m:e>
                <m:r>
                  <m:t>ω</m:t>
                </m:r>
              </m:e>
              <m:e>
                <m:r>
                  <m:t>1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  <m:e>
                <m:r>
                  <m:rPr>
                    <m:nor/>
                    <m:sty m:val="p"/>
                  </m:rPr>
                  <m:t>undef</m:t>
                </m:r>
              </m:e>
            </m:mr>
            <m:mr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t>ω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</m:e>
              <m:e>
                <m:sSub>
                  <m:e>
                    <m:r>
                      <m:rPr>
                        <m:sty m:val="b"/>
                      </m:rPr>
                      <m:t>0</m:t>
                    </m:r>
                  </m:e>
                  <m:sub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sub>
                </m:sSub>
              </m:e>
            </m:mr>
            <m:mr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t>ω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e>
              <m:e>
                <m:sSub>
                  <m:e>
                    <m:r>
                      <m:rPr>
                        <m:sty m:val="b"/>
                      </m:rPr>
                      <m:t>0</m:t>
                    </m:r>
                  </m:e>
                  <m:sub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sub>
                </m:sSub>
              </m:e>
              <m:e>
                <m:limLow>
                  <m:e>
                    <m:limLow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</m:e>
            </m:mr>
            <m:mr>
              <m:e/>
            </m:mr>
          </m:m>
        </m:oMath>
      </m:oMathPara>
    </w:p>
    <w:p>
      <w:pPr>
        <w:pStyle w:val="FirstParagraph"/>
      </w:pPr>
      <w:r>
        <w:t xml:space="preserve">Column labels indicate the numerators of the derivatives;</w:t>
      </w:r>
      <w:r>
        <w:t xml:space="preserve"> </w:t>
      </w:r>
      <w:r>
        <w:t xml:space="preserve">row labels indicate the denominators</w:t>
      </w:r>
      <w:r>
        <w:t xml:space="preserve"> </w:t>
      </w:r>
      <w:r>
        <w:t xml:space="preserve">(dimensions and details in</w:t>
      </w:r>
      <w:r>
        <w:t xml:space="preserve"> </w:t>
      </w:r>
      <w:hyperlink r:id="rId51">
        <w:r>
          <w:rPr>
            <w:rStyle w:val="Hyperlink"/>
          </w:rPr>
          <w:t xml:space="preserve">tbl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Derivative of expit</w:t>
      </w:r>
      <w:r>
        <w:t xml:space="preserve"> </w:t>
      </w:r>
      <w:r>
        <w:t xml:space="preserve">(</w:t>
      </w:r>
      <w:hyperlink r:id="rId52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expit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expit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  <m:r>
            <m:rPr>
              <m:sty m:val="p"/>
            </m:rPr>
            <m:t>)</m:t>
          </m:r>
        </m:oMath>
      </m:oMathPara>
    </w:p>
    <w:bookmarkEnd w:id="53"/>
    <w:bookmarkStart w:id="55" w:name="logistic-regression-model"/>
    <w:p>
      <w:pPr>
        <w:pStyle w:val="Heading2"/>
      </w:pPr>
      <w:r>
        <w:t xml:space="preserve">Logistic regression model</w:t>
      </w:r>
    </w:p>
    <w:p>
      <w:pPr>
        <w:pStyle w:val="FirstParagraph"/>
      </w:pPr>
      <w:r>
        <w:rPr>
          <w:b/>
          <w:bCs/>
        </w:rPr>
        <w:t xml:space="preserve">Logistic regression</w:t>
      </w:r>
      <w:r>
        <w:t xml:space="preserve"> </w:t>
      </w:r>
      <w:r>
        <w:t xml:space="preserve">(</w:t>
      </w:r>
      <w:hyperlink r:id="rId54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t> </m:t>
          </m:r>
          <m:sSub>
            <m:e>
              <m:r>
                <m:rPr>
                  <m:sty m:val="p"/>
                </m:rPr>
                <m:t>∼</m:t>
              </m:r>
            </m:e>
            <m: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</m:sub>
          </m:sSub>
          <m:r>
            <m:t> </m:t>
          </m:r>
          <m:r>
            <m:rPr>
              <m:sty m:val="p"/>
            </m:rPr>
            <m:t>Ber</m:t>
          </m:r>
          <m:r>
            <m:rPr>
              <m:sty m:val="p"/>
            </m:rPr>
            <m:t>(</m:t>
          </m:r>
          <m:r>
            <m:t>π</m:t>
          </m:r>
          <m:r>
            <m:rPr>
              <m:sty m:val="p"/>
            </m:rPr>
            <m:t>(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logit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π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t xml:space="preserve">Throughout this summary,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coefficient vector (including the intercept),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design matrix whose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nor/>
                <m:sty m:val="p"/>
              </m:rPr>
              <m:t>th</m:t>
            </m:r>
          </m:sup>
        </m:sSup>
      </m:oMath>
      <w:r>
        <w:t xml:space="preserve"> </w:t>
      </w:r>
      <w:r>
        <w:t xml:space="preserve">row is</w:t>
      </w:r>
      <w:r>
        <w:t xml:space="preserve"> </w:t>
      </w:r>
      <m:oMath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ε</m:t>
            </m:r>
          </m:e>
        </m:acc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error vector with components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π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5"/>
    <w:bookmarkStart w:id="60" w:name="log-likelihood-and-score-function"/>
    <w:p>
      <w:pPr>
        <w:pStyle w:val="Heading2"/>
      </w:pPr>
      <w:r>
        <w:t xml:space="preserve">Log-likelihood and score function</w:t>
      </w:r>
    </w:p>
    <w:p>
      <w:pPr>
        <w:pStyle w:val="FirstParagraph"/>
      </w:pPr>
      <w:r>
        <w:rPr>
          <w:b/>
          <w:bCs/>
        </w:rPr>
        <w:t xml:space="preserve">Log-likelihood component</w:t>
      </w:r>
      <w:r>
        <w:t xml:space="preserve"> </w:t>
      </w:r>
      <w:r>
        <w:t xml:space="preserve">(</w:t>
      </w:r>
      <w:hyperlink r:id="rId56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ℓ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sSub>
            <m:e>
              <m:r>
                <m:t>η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r>
                    <m:t>ω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Score function as sum of components</w:t>
      </w:r>
      <w:r>
        <w:t xml:space="preserve"> </w:t>
      </w:r>
      <w:r>
        <w:t xml:space="preserve">(</w:t>
      </w:r>
      <w:hyperlink r:id="rId57">
        <w:r>
          <w:rPr>
            <w:rStyle w:val="Hyperlink"/>
          </w:rPr>
          <w:t xml:space="preserve">lem</w:t>
        </w:r>
      </w:hyperlink>
      <w:r>
        <w:t xml:space="preserve">,</w:t>
      </w:r>
      <w:r>
        <w:t xml:space="preserve"> </w:t>
      </w:r>
      <w:hyperlink r:id="rId58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acc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acc>
                <m:accPr>
                  <m:chr m:val="̃"/>
                </m:accPr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acc>
            </m:e>
          </m:nary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sSubSup>
            <m:e>
              <m:r>
                <m:t>ℓ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′</m:t>
              </m:r>
            </m:sup>
          </m:sSub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sSub>
            <m:e>
              <m:r>
                <m:t>ε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Score function</w:t>
      </w:r>
      <w:r>
        <w:t xml:space="preserve"> </w:t>
      </w:r>
      <w:r>
        <w:t xml:space="preserve">(</w:t>
      </w:r>
      <w:hyperlink r:id="rId59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acc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bookmarkEnd w:id="60"/>
    <w:bookmarkStart w:id="66" w:name="maximum-likelihood-estimation"/>
    <w:p>
      <w:pPr>
        <w:pStyle w:val="Heading2"/>
      </w:pPr>
      <w:r>
        <w:t xml:space="preserve">Maximum likelihood estimation</w:t>
      </w:r>
    </w:p>
    <w:p>
      <w:pPr>
        <w:pStyle w:val="FirstParagraph"/>
      </w:pPr>
      <w:r>
        <w:rPr>
          <w:b/>
          <w:bCs/>
        </w:rPr>
        <w:t xml:space="preserve">Estimating equation</w:t>
      </w:r>
      <w:r>
        <w:t xml:space="preserve"> </w:t>
      </w:r>
      <w:r>
        <w:t xml:space="preserve">(</w:t>
      </w:r>
      <w:hyperlink r:id="rId61">
        <w:r>
          <w:rPr>
            <w:rStyle w:val="Hyperlink"/>
          </w:rPr>
          <w:t xml:space="preserve">eq</w:t>
        </w:r>
      </w:hyperlink>
      <w:r>
        <w:t xml:space="preserve">)</w:t>
      </w:r>
      <w:r>
        <w:t xml:space="preserve"> </w:t>
      </w:r>
      <w:r>
        <w:t xml:space="preserve">The MLE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solves the score equation: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acc>
                    <m:accPr>
                      <m:chr m:val="̃"/>
                    </m:acc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</m:acc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limLow>
                <m:e>
                  <m:limLow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</m:e>
          </m:nary>
          <m:limLow>
            <m:e>
              <m:limLow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expit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sSup>
                            <m:e>
                              <m:sSub>
                                <m:e>
                                  <m:acc>
                                    <m:accPr>
                                      <m:chr m:val="̃"/>
                                    </m:accPr>
                                    <m:e>
                                      <m:r>
                                        <m:t>x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  <m:acc>
                            <m:accPr>
                              <m:chr m:val="̂"/>
                            </m:accPr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1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This estimating equation has no closed-form solution in general;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must be computed by numerical iteration.</w:t>
      </w:r>
    </w:p>
    <w:p>
      <w:pPr>
        <w:pStyle w:val="BodyText"/>
      </w:pPr>
      <w:r>
        <w:rPr>
          <w:b/>
          <w:bCs/>
        </w:rPr>
        <w:t xml:space="preserve">Hessian</w:t>
      </w:r>
      <w:r>
        <w:t xml:space="preserve"> </w:t>
      </w:r>
      <w:r>
        <w:t xml:space="preserve">(</w:t>
      </w:r>
      <w:hyperlink r:id="rId62">
        <w:r>
          <w:rPr>
            <w:rStyle w:val="Hyperlink"/>
          </w:rPr>
          <w:t xml:space="preserve">eq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r>
                    <m:rPr>
                      <m:sty m:val="bi"/>
                    </m:rPr>
                    <m:t>D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Low>
            <m:e>
              <m:limLow>
                <m:e>
                  <m:r>
                    <m:rPr>
                      <m:sty m:val="bi"/>
                    </m:rPr>
                    <m:t>X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nor/>
              <m:sty m:val="p"/>
            </m:rPr>
            <m:t>diag</m:t>
          </m:r>
          <m:r>
            <m:rPr>
              <m:sty m:val="p"/>
            </m:rPr>
            <m:t>(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diag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sSub>
            <m:e>
              <m:r>
                <m:t>π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Concavity</w:t>
      </w:r>
      <w:r>
        <w:t xml:space="preserve"> </w:t>
      </w:r>
      <w:r>
        <w:t xml:space="preserve">(</w:t>
      </w:r>
      <w:hyperlink r:id="rId63">
        <w:r>
          <w:rPr>
            <w:rStyle w:val="Hyperlink"/>
          </w:rPr>
          <w:t xml:space="preserve">rem</w:t>
        </w:r>
      </w:hyperlink>
      <w:r>
        <w:t xml:space="preserve">):</w:t>
      </w:r>
      <w:r>
        <w:t xml:space="preserve"> </w:t>
      </w:r>
      <w:r>
        <w:t xml:space="preserve">the Hessian is negative semi-definite for every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(negative definite when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has full column rank),</w:t>
      </w:r>
      <w:r>
        <w:t xml:space="preserve"> </w:t>
      </w:r>
      <w:r>
        <w:t xml:space="preserve">so the log-likelihood is concave</w:t>
      </w:r>
      <w:r>
        <w:t xml:space="preserve"> </w:t>
      </w:r>
      <w:r>
        <w:t xml:space="preserve">and every solution of the score equation is a global maximum.</w:t>
      </w:r>
    </w:p>
    <w:p>
      <w:pPr>
        <w:pStyle w:val="BodyText"/>
      </w:pPr>
      <w:r>
        <w:rPr>
          <w:b/>
          <w:bCs/>
        </w:rPr>
        <w:t xml:space="preserve">Newton-Raphson update</w:t>
      </w:r>
      <w:r>
        <w:t xml:space="preserve"> </w:t>
      </w:r>
      <w:r>
        <w:t xml:space="preserve">(</w:t>
      </w:r>
      <w:hyperlink r:id="rId64">
        <w:r>
          <w:rPr>
            <w:rStyle w:val="Hyperlink"/>
          </w:rPr>
          <w:t xml:space="preserve">Newton-Raphson method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←</m:t>
          </m:r>
          <m:limLow>
            <m:e>
              <m:limLow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−</m:t>
          </m:r>
          <m:limLow>
            <m:e>
              <m:limLow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ℓ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″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y</m:t>
                                  </m:r>
                                </m:e>
                              </m:acc>
                              <m:r>
                                <m:rPr>
                                  <m:sty m:val="p"/>
                                </m:rPr>
                                <m:t>;</m:t>
                              </m:r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acc>
                                        <m:accPr>
                                          <m:chr m:val="̃"/>
                                        </m:accPr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</m:acc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*</m:t>
                                  </m:r>
                                </m:sup>
                              </m:sSup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rPr>
                          <m:sty m:val="p"/>
                        </m:rPr>
                        <m:t>;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</m:oMath>
      </m:oMathPara>
    </w:p>
    <w:p>
      <w:pPr>
        <w:pStyle w:val="FirstParagraph"/>
      </w:pPr>
      <w:r>
        <w:rPr>
          <w:b/>
          <w:bCs/>
        </w:rPr>
        <w:t xml:space="preserve">One-sample MLE for odds</w:t>
      </w:r>
      <w:r>
        <w:t xml:space="preserve"> </w:t>
      </w:r>
      <w:r>
        <w:t xml:space="preserve">(</w:t>
      </w:r>
      <w:hyperlink r:id="rId6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ω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n</m:t>
              </m:r>
              <m:r>
                <m:rPr>
                  <m:sty m:val="p"/>
                </m:rPr>
                <m:t>−</m:t>
              </m:r>
              <m:r>
                <m:t>x</m:t>
              </m:r>
            </m:den>
          </m:f>
        </m:oMath>
      </m:oMathPara>
    </w:p>
    <w:bookmarkEnd w:id="66"/>
    <w:bookmarkStart w:id="68" w:name="Xdbdea4c7ec3c907e45354c2906d1b77f54bb63e"/>
    <w:p>
      <w:pPr>
        <w:pStyle w:val="Heading2"/>
      </w:pPr>
      <w:r>
        <w:t xml:space="preserve">Wald tests and confidence intervals for coefficients</w:t>
      </w:r>
    </w:p>
    <w:p>
      <w:pPr>
        <w:pStyle w:val="FirstParagraph"/>
      </w:pPr>
      <w:r>
        <w:rPr>
          <w:b/>
          <w:bCs/>
        </w:rPr>
        <w:t xml:space="preserve">Wald test statistic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(</w:t>
      </w:r>
      <w:hyperlink r:id="rId67">
        <w:r>
          <w:rPr>
            <w:rStyle w:val="Hyperlink"/>
          </w:rPr>
          <w:t xml:space="preserve">CLT for MLEs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z</m:t>
              </m:r>
            </m:e>
            <m:sub>
              <m:r>
                <m:t>k</m:t>
              </m:r>
            </m:sub>
          </m:sSub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t>N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  <m:r>
            <m:rPr>
              <m:nor/>
              <m:sty m:val="p"/>
            </m:rPr>
            <m:t> 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95% confidence intervals for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(MLE invariance)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±</m:t>
          </m:r>
          <m:r>
            <m:t>1.96</m:t>
          </m:r>
          <m:r>
            <m:rPr>
              <m:sty m:val="p"/>
            </m:rPr>
            <m:t>⋅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t>e</m:t>
              </m:r>
            </m:e>
            <m:sup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</m:sup>
          </m:sSup>
          <m:r>
            <m:rPr>
              <m:sty m:val="p"/>
            </m:rPr>
            <m:t>∈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e</m:t>
                  </m:r>
                </m:e>
                <m:sup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1.96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 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1.96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is an odds ratio;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sSub>
              <m:e>
                <m:r>
                  <m:t>β</m:t>
                </m:r>
              </m:e>
              <m:sub>
                <m:r>
                  <m:t>0</m:t>
                </m:r>
              </m:sub>
            </m:sSub>
          </m:sup>
        </m:sSup>
      </m:oMath>
      <w:r>
        <w:t xml:space="preserve"> </w:t>
      </w:r>
      <w:r>
        <w:t xml:space="preserve">is the baseline odds.</w:t>
      </w:r>
    </w:p>
    <w:bookmarkEnd w:id="68"/>
    <w:bookmarkStart w:id="77" w:name="odds-ratios-in-logistic-regression"/>
    <w:p>
      <w:pPr>
        <w:pStyle w:val="Heading2"/>
      </w:pPr>
      <w:r>
        <w:t xml:space="preserve">Odds ratios in logistic regression</w:t>
      </w:r>
    </w:p>
    <w:p>
      <w:pPr>
        <w:pStyle w:val="FirstParagraph"/>
      </w:pPr>
      <w:r>
        <w:rPr>
          <w:b/>
          <w:bCs/>
        </w:rPr>
        <w:t xml:space="preserve">General OR formula</w:t>
      </w:r>
      <w:r>
        <w:t xml:space="preserve"> </w:t>
      </w:r>
      <w:r>
        <w:t xml:space="preserve">(</w:t>
      </w:r>
      <w:hyperlink r:id="rId69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η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Difference in log-odds; OR in terms of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t xml:space="preserve"> </w:t>
      </w:r>
      <w:r>
        <w:t xml:space="preserve">(</w:t>
      </w:r>
      <w:hyperlink r:id="rId70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71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η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η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η</m:t>
          </m:r>
          <m:r>
            <m:rPr>
              <m:sty m:val="p"/>
            </m:rPr>
            <m:t>(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Δ</m:t>
              </m:r>
              <m:r>
                <m:t>η</m:t>
              </m:r>
            </m:e>
          </m:d>
          <m:r>
            <m:t>​</m:t>
          </m:r>
        </m:oMath>
      </m:oMathPara>
    </w:p>
    <w:p>
      <w:pPr>
        <w:pStyle w:val="FirstParagraph"/>
      </w:pPr>
      <m:oMath>
        <m:r>
          <m:rPr>
            <m:sty m:val="p"/>
          </m:rPr>
          <m:t>Δ</m:t>
        </m:r>
        <m:r>
          <m:t>η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from covariates</w:t>
      </w:r>
      <w:r>
        <w:t xml:space="preserve"> </w:t>
      </w:r>
      <w:r>
        <w:t xml:space="preserve">(</w:t>
      </w:r>
      <w:hyperlink r:id="rId72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−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rPr>
          <w:b/>
          <w:bCs/>
        </w:rPr>
        <w:t xml:space="preserve">Difference in covariate patterns;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(</w:t>
      </w:r>
      <w:hyperlink r:id="rId73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74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acc>
            <m:accPr>
              <m:chr m:val="̃"/>
            </m:accPr>
            <m:e>
              <m:r>
                <m:t>x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−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Δ</m:t>
          </m:r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Δ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rPr>
          <w:b/>
          <w:bCs/>
        </w:rPr>
        <w:t xml:space="preserve">OR in terms of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(</w:t>
      </w:r>
      <w:hyperlink r:id="rId7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Log OR equals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t xml:space="preserve"> </w:t>
      </w:r>
      <w:r>
        <w:t xml:space="preserve">(</w:t>
      </w:r>
      <w:hyperlink r:id="rId76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t>θ</m:t>
                  </m:r>
                </m:e>
                <m:sub>
                  <m:r>
                    <m:t>ω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Δ</m:t>
          </m:r>
          <m:r>
            <m:t>η</m:t>
          </m:r>
        </m:oMath>
      </m:oMathPara>
    </w:p>
    <w:bookmarkEnd w:id="77"/>
    <w:bookmarkStart w:id="82" w:name="inference-for-log-odds-and-odds-ratios"/>
    <w:p>
      <w:pPr>
        <w:pStyle w:val="Heading2"/>
      </w:pPr>
      <w:r>
        <w:t xml:space="preserve">Inference for log-odds and odds ratios</w:t>
      </w:r>
    </w:p>
    <w:p>
      <w:pPr>
        <w:pStyle w:val="FirstParagraph"/>
      </w:pPr>
      <w:r>
        <w:rPr>
          <w:b/>
          <w:bCs/>
        </w:rPr>
        <w:t xml:space="preserve">Estimated SE of log-odds</w:t>
      </w:r>
      <w:r>
        <w:t xml:space="preserve"> </w:t>
      </w:r>
      <w:r>
        <w:t xml:space="preserve">(</w:t>
      </w:r>
      <w:hyperlink r:id="rId78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1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Σ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η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rad>
        </m:oMath>
      </m:oMathPara>
    </w:p>
    <w:p>
      <w:pPr>
        <w:pStyle w:val="FirstParagraph"/>
      </w:pPr>
      <w:r>
        <w:rPr>
          <w:b/>
          <w:bCs/>
        </w:rPr>
        <w:t xml:space="preserve">Estimated SE of</w:t>
      </w:r>
      <w:r>
        <w:rPr>
          <w:b/>
          <w:bCs/>
        </w:rPr>
        <w:t xml:space="preserve"> </w:t>
      </w:r>
      <m:oMath>
        <m:r>
          <m:rPr>
            <m:sty m:val="p"/>
          </m:rPr>
          <m:t>Δ</m:t>
        </m:r>
        <m:acc>
          <m:accPr>
            <m:chr m:val="̂"/>
          </m:accPr>
          <m:e>
            <m:r>
              <m:t>η</m:t>
            </m:r>
          </m:e>
        </m:acc>
      </m:oMath>
      <w:r>
        <w:t xml:space="preserve"> </w:t>
      </w:r>
      <w:r>
        <w:t xml:space="preserve">(</w:t>
      </w:r>
      <w:hyperlink r:id="rId79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Δ</m:t>
              </m:r>
              <m:acc>
                <m:accPr>
                  <m:chr m:val="̂"/>
                </m:accPr>
                <m:e>
                  <m:r>
                    <m:t>η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p"/>
                        </m:rPr>
                        <m:t>Δ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1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Σ</m:t>
                      </m:r>
                    </m:e>
                  </m:acc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lim>
          </m:limLow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Δ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lim>
          </m:limLow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Δ</m:t>
              </m:r>
              <m:acc>
                <m:accPr>
                  <m:chr m:val="̂"/>
                </m:accPr>
                <m:e>
                  <m:r>
                    <m:t>η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rPr>
                      <m:sty m:val="p"/>
                    </m:rPr>
                    <m:t>Δ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rad>
        </m:oMath>
      </m:oMathPara>
    </w:p>
    <w:p>
      <w:pPr>
        <w:pStyle w:val="FirstParagraph"/>
      </w:pPr>
      <w:r>
        <w:rPr>
          <w:b/>
          <w:bCs/>
        </w:rPr>
        <w:t xml:space="preserve">CI for an odds ratio</w:t>
      </w:r>
      <w:r>
        <w:t xml:space="preserve"> </w:t>
      </w:r>
      <w:r>
        <w:t xml:space="preserve">(</w:t>
      </w:r>
      <w:hyperlink r:id="rId80">
        <w:r>
          <w:rPr>
            <w:rStyle w:val="Hyperlink"/>
          </w:rPr>
          <w:t xml:space="preserve">eq</w:t>
        </w:r>
      </w:hyperlink>
      <w:r>
        <w:t xml:space="preserve">; details in</w:t>
      </w:r>
      <w:r>
        <w:t xml:space="preserve"> </w:t>
      </w:r>
      <w:hyperlink r:id="rId81">
        <w:r>
          <w:rPr>
            <w:rStyle w:val="Hyperlink"/>
          </w:rPr>
          <w:t xml:space="preserve">sec</w:t>
        </w:r>
      </w:hyperlink>
      <w:r>
        <w:t xml:space="preserve">):</w:t>
      </w:r>
      <w:r>
        <w:t xml:space="preserve"> </w:t>
      </w:r>
      <w:r>
        <w:t xml:space="preserve">exponentiate the endpoints of the CI for</w:t>
      </w:r>
      <w:r>
        <w:t xml:space="preserve"> </w:t>
      </w:r>
      <m:oMath>
        <m:r>
          <m:rPr>
            <m:sty m:val="p"/>
          </m:rPr>
          <m:t>Δ</m:t>
        </m:r>
        <m:r>
          <m:t>η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sSup>
            <m:e>
              <m:r>
                <m:t>e</m:t>
              </m:r>
            </m:e>
            <m:sup>
              <m:r>
                <m:t>L</m:t>
              </m:r>
            </m:sup>
          </m:sSup>
          <m:r>
            <m:rPr>
              <m:sty m:val="p"/>
            </m:rPr>
            <m:t>,</m:t>
          </m:r>
          <m:sSup>
            <m:e>
              <m:r>
                <m:t>e</m:t>
              </m:r>
            </m:e>
            <m:sup>
              <m:r>
                <m:t>R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,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rPr>
                  <m:sty m:val="p"/>
                </m:rPr>
                <m:t>Δ</m:t>
              </m:r>
              <m:r>
                <m:t>η</m:t>
              </m:r>
            </m:e>
          </m:acc>
          <m:r>
            <m:rPr>
              <m:sty m:val="p"/>
            </m:rPr>
            <m:t>∓</m:t>
          </m:r>
          <m:r>
            <m:t>1.96</m:t>
          </m:r>
          <m:r>
            <m:rPr>
              <m:sty m:val="p"/>
            </m:rPr>
            <m:t>⋅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</m:e>
              </m:acc>
            </m:e>
          </m:d>
          <m:r>
            <m:t>​</m:t>
          </m:r>
        </m:oMath>
      </m:oMathPara>
    </w:p>
    <w:bookmarkEnd w:id="82"/>
    <w:bookmarkStart w:id="87" w:name="odds-ratios-in-study-designs"/>
    <w:p>
      <w:pPr>
        <w:pStyle w:val="Heading2"/>
      </w:pPr>
      <w:r>
        <w:t xml:space="preserve">Odds ratios in study designs</w:t>
      </w:r>
    </w:p>
    <w:p>
      <w:pPr>
        <w:pStyle w:val="FirstParagraph"/>
      </w:pPr>
      <w:r>
        <w:rPr>
          <w:b/>
          <w:bCs/>
        </w:rPr>
        <w:t xml:space="preserve">Disease and exposure odds ratios</w:t>
      </w:r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84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D</m:t>
          </m:r>
          <m:r>
            <m:rPr>
              <m:sty m:val="p"/>
            </m:rPr>
            <m:t>|</m:t>
          </m:r>
          <m:r>
            <m:t>E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ω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|</m:t>
              </m:r>
              <m:r>
                <m:t>E</m:t>
              </m:r>
              <m:r>
                <m:rPr>
                  <m:sty m:val="p"/>
                </m:rPr>
                <m:t>)</m:t>
              </m:r>
            </m:num>
            <m:den>
              <m:r>
                <m:t>ω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¬</m:t>
              </m:r>
              <m:r>
                <m:t>E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|</m:t>
          </m:r>
          <m:r>
            <m:t>D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ω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D</m:t>
              </m:r>
              <m:r>
                <m:rPr>
                  <m:sty m:val="p"/>
                </m:rPr>
                <m:t>)</m:t>
              </m:r>
            </m:num>
            <m:den>
              <m:r>
                <m:t>ω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¬</m:t>
              </m:r>
              <m:r>
                <m:t>D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Case-control studies</w:t>
      </w:r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section</w:t>
        </w:r>
      </w:hyperlink>
      <w:r>
        <w:t xml:space="preserve">):</w:t>
      </w:r>
      <w:r>
        <w:t xml:space="preserve"> </w:t>
      </w:r>
      <w:r>
        <w:t xml:space="preserve">outcome-stratified sampling breaks estimation of risks, risk ratios,</w:t>
      </w:r>
      <w:r>
        <w:t xml:space="preserve"> </w:t>
      </w:r>
      <w:r>
        <w:t xml:space="preserve">and the components of the disease odds ratio (</w:t>
      </w:r>
      <w:hyperlink r:id="rId83">
        <w:r>
          <w:rPr>
            <w:rStyle w:val="Hyperlink"/>
          </w:rPr>
          <w:t xml:space="preserve">def</w:t>
        </w:r>
      </w:hyperlink>
      <w:r>
        <w:t xml:space="preserve">),</w:t>
      </w:r>
      <w:r>
        <w:t xml:space="preserve"> </w:t>
      </w:r>
      <w:r>
        <w:t xml:space="preserve">but the exposure odds ratio (</w:t>
      </w:r>
      <w:hyperlink r:id="rId84">
        <w:r>
          <w:rPr>
            <w:rStyle w:val="Hyperlink"/>
          </w:rPr>
          <w:t xml:space="preserve">def</w:t>
        </w:r>
      </w:hyperlink>
      <w:r>
        <w:t xml:space="preserve">) is estimable,</w:t>
      </w:r>
      <w:r>
        <w:t xml:space="preserve"> </w:t>
      </w:r>
      <w:r>
        <w:t xml:space="preserve">and it equals the disease odds ratio by reversibility (</w:t>
      </w:r>
      <w:hyperlink r:id="rId24">
        <w:r>
          <w:rPr>
            <w:rStyle w:val="Hyperlink"/>
          </w:rPr>
          <w:t xml:space="preserve">thm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2×2 table shortcut</w:t>
      </w:r>
      <w:r>
        <w:t xml:space="preserve"> </w:t>
      </w:r>
      <w:r>
        <w:t xml:space="preserve">(</w:t>
      </w:r>
      <w:hyperlink r:id="rId86">
        <w:r>
          <w:rPr>
            <w:rStyle w:val="Hyperlink"/>
          </w:rPr>
          <w:t xml:space="preserve">table</w:t>
        </w:r>
      </w:hyperlink>
      <w:r>
        <w:t xml:space="preserve">; cell counts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 </w:t>
      </w:r>
      <w:r>
        <w:t xml:space="preserve">= exposed events and non-events,</w:t>
      </w:r>
      <w:r>
        <w:t xml:space="preserve"> </w:t>
      </w:r>
      <m:oMath>
        <m:r>
          <m:t>c</m:t>
        </m:r>
        <m:r>
          <m:rPr>
            <m:sty m:val="p"/>
          </m:rPr>
          <m:t>,</m:t>
        </m:r>
        <m:r>
          <m:t>d</m:t>
        </m:r>
      </m:oMath>
      <w:r>
        <w:t xml:space="preserve"> </w:t>
      </w:r>
      <w:r>
        <w:t xml:space="preserve">= unexposed events and non-events):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ω</m:t>
              </m:r>
            </m:e>
          </m:acc>
          <m:r>
            <m:rPr>
              <m:sty m:val="p"/>
            </m:rPr>
            <m:t>(</m:t>
          </m:r>
          <m:r>
            <m:t>E</m:t>
          </m:r>
          <m:r>
            <m:t>v</m:t>
          </m:r>
          <m:r>
            <m:t>e</m:t>
          </m:r>
          <m:r>
            <m:t>n</m:t>
          </m:r>
          <m:r>
            <m:t>t</m:t>
          </m:r>
          <m:r>
            <m:rPr>
              <m:sty m:val="p"/>
            </m:rPr>
            <m:t>|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ω</m:t>
              </m:r>
            </m:e>
          </m:acc>
          <m:r>
            <m:rPr>
              <m:sty m:val="p"/>
            </m:rPr>
            <m:t>(</m:t>
          </m:r>
          <m:r>
            <m:t>E</m:t>
          </m:r>
          <m:r>
            <m:t>v</m:t>
          </m:r>
          <m:r>
            <m:t>e</m:t>
          </m:r>
          <m:r>
            <m:t>n</m:t>
          </m:r>
          <m:r>
            <m:t>t</m:t>
          </m:r>
          <m:r>
            <m:rPr>
              <m:sty m:val="p"/>
            </m:rPr>
            <m:t>|</m:t>
          </m:r>
          <m:r>
            <m:rPr>
              <m:sty m:val="p"/>
            </m:rPr>
            <m:t>¬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</m:num>
            <m:den>
              <m:r>
                <m:t>d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θ</m:t>
              </m:r>
            </m:e>
            <m:sub>
              <m:r>
                <m:t>ω</m:t>
              </m:r>
            </m:sub>
          </m:sSub>
          <m:r>
            <m:rPr>
              <m:sty m:val="p"/>
            </m:rPr>
            <m:t>(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,</m:t>
          </m:r>
          <m:r>
            <m:rPr>
              <m:sty m:val="p"/>
            </m:rPr>
            <m:t>¬</m:t>
          </m:r>
          <m:r>
            <m:t>E</m:t>
          </m:r>
          <m:r>
            <m:t>x</m:t>
          </m:r>
          <m:r>
            <m:t>p</m:t>
          </m:r>
          <m:r>
            <m:t>o</m:t>
          </m:r>
          <m:r>
            <m:t>s</m:t>
          </m:r>
          <m:r>
            <m:t>e</m:t>
          </m:r>
          <m: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  <m:r>
                <m:t>d</m:t>
              </m:r>
            </m:num>
            <m:den>
              <m:r>
                <m:t>b</m:t>
              </m:r>
              <m:r>
                <m:t>c</m:t>
              </m:r>
            </m:den>
          </m:f>
        </m:oMath>
      </m:oMathPara>
    </w:p>
    <w:bookmarkEnd w:id="87"/>
    <w:bookmarkStart w:id="96" w:name="model-fit-and-comparison"/>
    <w:p>
      <w:pPr>
        <w:pStyle w:val="Heading2"/>
      </w:pPr>
      <w:r>
        <w:t xml:space="preserve">Model fit and comparison</w:t>
      </w:r>
    </w:p>
    <w:p>
      <w:pPr>
        <w:pStyle w:val="FirstParagraph"/>
      </w:pPr>
      <w:r>
        <w:t xml:space="preserve">Details in</w:t>
      </w:r>
      <w:r>
        <w:t xml:space="preserve"> </w:t>
      </w:r>
      <w:hyperlink r:id="rId88">
        <w:r>
          <w:rPr>
            <w:rStyle w:val="Hyperlink"/>
          </w:rPr>
          <w:t xml:space="preserve">sec</w:t>
        </w:r>
      </w:hyperlink>
      <w:r>
        <w:t xml:space="preserve">;</w:t>
      </w:r>
      <w:r>
        <w:t xml:space="preserve"> </w:t>
      </w:r>
      <w:r>
        <w:t xml:space="preserve">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the number of distinct covariate patterns,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 number of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parameters,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full</m:t>
            </m:r>
          </m:sub>
        </m:sSub>
      </m:oMath>
      <w:r>
        <w:t xml:space="preserve"> </w:t>
      </w:r>
      <w:r>
        <w:t xml:space="preserve">is the saturated-model log-likelihood.</w:t>
      </w:r>
    </w:p>
    <w:p>
      <w:pPr>
        <w:pStyle w:val="BodyText"/>
      </w:pPr>
      <w:r>
        <w:rPr>
          <w:b/>
          <w:bCs/>
        </w:rPr>
        <w:t xml:space="preserve">Deviance test</w:t>
      </w:r>
      <w:r>
        <w:t xml:space="preserve"> </w:t>
      </w:r>
      <w:r>
        <w:t xml:space="preserve">(</w:t>
      </w:r>
      <w:hyperlink r:id="rId89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full</m:t>
              </m:r>
            </m:sub>
          </m:sSub>
          <m:r>
            <m:rPr>
              <m:sty m:val="p"/>
            </m:rPr>
            <m:t>−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β</m:t>
              </m:r>
            </m:e>
          </m:acc>
          <m:r>
            <m:rPr>
              <m:sty m:val="p"/>
            </m:rPr>
            <m:t>;</m:t>
          </m:r>
          <m:r>
            <m:rPr>
              <m:sty m:val="bi"/>
            </m:rP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t>D</m:t>
          </m:r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−</m:t>
          </m:r>
          <m:r>
            <m:t>p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Hosmer-Lemeshow test</w:t>
      </w:r>
      <w:r>
        <w:t xml:space="preserve"> </w:t>
      </w:r>
      <w:r>
        <w:t xml:space="preserve">(</w:t>
      </w:r>
      <w:hyperlink r:id="rId90">
        <w:r>
          <w:rPr>
            <w:rStyle w:val="Hyperlink"/>
          </w:rPr>
          <w:t xml:space="preserve">def</w:t>
        </w:r>
      </w:hyperlink>
      <w:r>
        <w:t xml:space="preserve">;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groups by predicted probability)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g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o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c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e</m:t>
                      </m:r>
                    </m:e>
                    <m:sub>
                      <m:r>
                        <m:t>c</m:t>
                      </m:r>
                    </m:sub>
                  </m:sSub>
                </m:den>
              </m:f>
            </m:e>
          </m:nary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Pearson chi-squared GOF test</w:t>
      </w:r>
      <w:r>
        <w:t xml:space="preserve"> </w:t>
      </w:r>
      <w:r>
        <w:t xml:space="preserve">(sum of squared Pearson residuals,</w:t>
      </w:r>
      <w:r>
        <w:t xml:space="preserve"> </w:t>
      </w:r>
      <w:hyperlink r:id="rId91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q</m:t>
              </m:r>
            </m:sup>
            <m:e>
              <m:sSubSup>
                <m:e>
                  <m:r>
                    <m:t>X</m:t>
                  </m:r>
                </m:e>
                <m:sub>
                  <m:r>
                    <m:t>k</m:t>
                  </m:r>
                </m:sub>
                <m:sup>
                  <m:r>
                    <m:t>2</m:t>
                  </m:r>
                </m:sup>
              </m:sSubSup>
            </m:e>
          </m:nary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r>
            <m:t>q</m:t>
          </m:r>
          <m:r>
            <m:rPr>
              <m:sty m:val="p"/>
            </m:rPr>
            <m:t>−</m:t>
          </m:r>
          <m:r>
            <m:t>p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AIC and BIC</w:t>
      </w:r>
      <w:r>
        <w:t xml:space="preserve"> </w:t>
      </w:r>
      <w:r>
        <w:t xml:space="preserve">[lower is better]</w:t>
      </w:r>
      <w:r>
        <w:t xml:space="preserve"> </w:t>
      </w:r>
      <w:r>
        <w:t xml:space="preserve">(</w:t>
      </w:r>
      <w:hyperlink r:id="rId92">
        <w:r>
          <w:rPr>
            <w:rStyle w:val="Hyperlink"/>
          </w:rPr>
          <w:t xml:space="preserve">AIC</w:t>
        </w:r>
      </w:hyperlink>
      <w:r>
        <w:t xml:space="preserve"> </w:t>
      </w:r>
      <w:r>
        <w:t xml:space="preserve">(Akaike 1974)</w:t>
      </w:r>
      <w:r>
        <w:t xml:space="preserve">;</w:t>
      </w:r>
      <w:r>
        <w:t xml:space="preserve"> </w:t>
      </w:r>
      <w:hyperlink r:id="rId93">
        <w:r>
          <w:rPr>
            <w:rStyle w:val="Hyperlink"/>
          </w:rPr>
          <w:t xml:space="preserve">BIC</w:t>
        </w:r>
      </w:hyperlink>
      <w:r>
        <w:t xml:space="preserve"> </w:t>
      </w:r>
      <w:r>
        <w:t xml:space="preserve">(Schwarz 1978)</w:t>
      </w:r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AIC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2</m:t>
          </m:r>
          <m:r>
            <m:t>p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BIC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2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p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n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Likelihood ratio test</w:t>
      </w:r>
      <w:r>
        <w:t xml:space="preserve"> </w:t>
      </w:r>
      <w:r>
        <w:t xml:space="preserve">(</w:t>
      </w:r>
      <w:hyperlink r:id="rId94">
        <w:r>
          <w:rPr>
            <w:rStyle w:val="Hyperlink"/>
          </w:rPr>
          <w:t xml:space="preserve">def</w:t>
        </w:r>
      </w:hyperlink>
      <w:r>
        <w:t xml:space="preserve">; for nested models with</w:t>
      </w:r>
      <w:r>
        <w:t xml:space="preserve"> </w:t>
      </w:r>
      <m:oMath>
        <m:sSub>
          <m:e>
            <m:r>
              <m:t>p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parameters —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ℓ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are the two fitted models’ log-likelihoods,</w:t>
      </w:r>
      <w:r>
        <w:t xml:space="preserve"> </w:t>
      </w:r>
      <w:r>
        <w:t xml:space="preserve">not the saturated model’s)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sSub>
            <m:e>
              <m:r>
                <m:t>ℓ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Λ</m:t>
          </m:r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sSup>
            <m:e>
              <m:r>
                <m:t>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sSub>
            <m:e>
              <m:r>
                <m:t>p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p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nor/>
              <m:sty m:val="p"/>
            </m:rPr>
            <m:t> 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r:id="rId95">
        <w:r>
          <w:rPr>
            <w:rStyle w:val="Hyperlink"/>
          </w:rPr>
          <w:t xml:space="preserve">Wilks’ theorem</w:t>
        </w:r>
      </w:hyperlink>
      <w:r>
        <w:t xml:space="preserve">.</w:t>
      </w:r>
    </w:p>
    <w:bookmarkEnd w:id="96"/>
    <w:bookmarkStart w:id="102" w:name="residual-based-diagnostics"/>
    <w:p>
      <w:pPr>
        <w:pStyle w:val="Heading2"/>
      </w:pPr>
      <w:r>
        <w:t xml:space="preserve">Residual-based diagnostics</w:t>
      </w:r>
    </w:p>
    <w:p>
      <w:pPr>
        <w:pStyle w:val="FirstParagraph"/>
      </w:pPr>
      <w:r>
        <w:t xml:space="preserve">Residuals are computed per covariate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(grouped data);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denotes the leverage of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w:hyperlink r:id="rId97">
        <w:r>
          <w:rPr>
            <w:rStyle w:val="Hyperlink"/>
          </w:rPr>
          <w:t xml:space="preserve">def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Response residual</w:t>
      </w:r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−</m:t>
          </m:r>
          <m:acc>
            <m:accPr>
              <m:chr m:val="̂"/>
            </m:accPr>
            <m:e>
              <m:r>
                <m:t>π</m:t>
              </m:r>
            </m:e>
          </m:acc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Pearson residual (and standardized version)</w:t>
      </w:r>
      <w:r>
        <w:t xml:space="preserve"> </w:t>
      </w:r>
      <w:r>
        <w:t xml:space="preserve">(</w:t>
      </w:r>
      <w:hyperlink r:id="rId91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99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r</m:t>
              </m:r>
            </m:e>
            <m:sub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Deviance residual (and standardized version)</w:t>
      </w:r>
      <w:r>
        <w:t xml:space="preserve"> </w:t>
      </w:r>
      <w:r>
        <w:t xml:space="preserve">(</w:t>
      </w:r>
      <w:hyperlink r:id="rId100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sign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n</m:t>
              </m:r>
            </m:e>
            <m:sub>
              <m:r>
                <m:t>k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d>
            <m:dPr>
              <m:begChr m:val="{"/>
              <m:sepChr m:val=""/>
              <m:endChr m:val="}"/>
              <m:grow/>
            </m:dPr>
            <m:e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ℓ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full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;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]</m:t>
                  </m:r>
                </m:e>
              </m:rad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r>
                <m:t>r</m:t>
              </m:r>
            </m:e>
            <m:sub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rad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Cook’s distance</w:t>
      </w:r>
      <w:r>
        <w:t xml:space="preserve"> </w:t>
      </w:r>
      <w:r>
        <w:t xml:space="preserve">(</w:t>
      </w:r>
      <w:hyperlink r:id="rId101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k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r</m:t>
                  </m:r>
                </m:e>
                <m:sub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p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Leverage</w:t>
      </w:r>
      <w:r>
        <w:t xml:space="preserve"> </w:t>
      </w:r>
      <w:r>
        <w:t xml:space="preserve">(</w:t>
      </w:r>
      <w:hyperlink r:id="rId97">
        <w:r>
          <w:rPr>
            <w:rStyle w:val="Hyperlink"/>
          </w:rPr>
          <w:t xml:space="preserve">def</w:t>
        </w:r>
      </w:hyperlink>
      <w:r>
        <w:t xml:space="preserve">):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k</m:t>
        </m:r>
      </m:oMath>
      <w:r>
        <w:t xml:space="preserve">-th diagonal element of the weighted hat matrix</w:t>
      </w:r>
      <w:r>
        <w:t xml:space="preserve"> </w:t>
      </w:r>
      <w:r>
        <w:t xml:space="preserve">(with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here the</w:t>
      </w:r>
      <w:r>
        <w:t xml:space="preserve"> </w:t>
      </w:r>
      <m:oMath>
        <m:r>
          <m:t>q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 of covariate patterns):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H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W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r>
                    <m:rPr>
                      <m:sty m:val="bi"/>
                    </m:rPr>
                    <m:t>X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t> </m:t>
                      </m:r>
                      <m:r>
                        <m:rPr>
                          <m:sty m:val="bi"/>
                        </m:rPr>
                        <m:t>W</m:t>
                      </m:r>
                      <m:r>
                        <m:t> </m:t>
                      </m:r>
                      <m:r>
                        <m:rPr>
                          <m:sty m:val="bi"/>
                        </m:rPr>
                        <m:t>X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lim>
              </m:limLow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W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r>
            <m:rPr>
              <m:sty m:val="p"/>
            </m:rPr>
            <m:t>,</m:t>
          </m:r>
          <m:r>
            <m:t>  </m:t>
          </m:r>
          <m:limLow>
            <m:e>
              <m:limLow>
                <m:e>
                  <m:r>
                    <m:rPr>
                      <m:sty m:val="bi"/>
                    </m:rPr>
                    <m:t>W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q</m:t>
              </m:r>
              <m:r>
                <m:rPr>
                  <m:sty m:val="p"/>
                </m:rPr>
                <m:t>×</m:t>
              </m:r>
              <m:r>
                <m:t>q</m:t>
              </m:r>
            </m:lim>
          </m:limLow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nor/>
              <m:sty m:val="p"/>
            </m:rPr>
            <m:t>diag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bookmarkEnd w:id="102"/>
    <w:bookmarkStart w:id="107" w:name="comparing-probabilities"/>
    <w:p>
      <w:pPr>
        <w:pStyle w:val="Heading2"/>
      </w:pPr>
      <w:r>
        <w:t xml:space="preserve">Comparing probabilities</w:t>
      </w:r>
    </w:p>
    <w:p>
      <w:pPr>
        <w:pStyle w:val="FirstParagraph"/>
      </w:pPr>
      <w:r>
        <w:rPr>
          <w:b/>
          <w:bCs/>
        </w:rPr>
        <w:t xml:space="preserve">Risk difference</w:t>
      </w:r>
      <w:r>
        <w:t xml:space="preserve"> </w:t>
      </w:r>
      <w:r>
        <w:t xml:space="preserve">(</w:t>
      </w:r>
      <w:hyperlink r:id="rId103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δ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Risk ratio</w:t>
      </w:r>
      <w:r>
        <w:t xml:space="preserve"> </w:t>
      </w:r>
      <w:r>
        <w:t xml:space="preserve">(</w:t>
      </w:r>
      <w:hyperlink r:id="rId104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ρ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Relative risk difference</w:t>
      </w:r>
      <w:r>
        <w:t xml:space="preserve"> </w:t>
      </w:r>
      <w:r>
        <w:t xml:space="preserve">(</w:t>
      </w:r>
      <w:hyperlink r:id="rId105">
        <w:r>
          <w:rPr>
            <w:rStyle w:val="Hyperlink"/>
          </w:rPr>
          <w:t xml:space="preserve">def</w:t>
        </w:r>
      </w:hyperlink>
      <w:r>
        <w:t xml:space="preserve">; equals RR minus 1 by</w:t>
      </w:r>
      <w:r>
        <w:t xml:space="preserve"> </w:t>
      </w:r>
      <w:hyperlink r:id="rId106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ξ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δ</m:t>
              </m:r>
              <m:r>
                <m:rPr>
                  <m:sty m:val="p"/>
                </m:rPr>
                <m:t>(</m:t>
              </m:r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t>π</m:t>
                  </m:r>
                </m:e>
                <m:sub>
                  <m:r>
                    <m:t>2</m:t>
                  </m:r>
                </m:sub>
              </m:sSub>
            </m:den>
          </m:f>
          <m:r>
            <m:rPr>
              <m:sty m:val="p"/>
            </m:rPr>
            <m:t>=</m:t>
          </m:r>
          <m:r>
            <m:t>ρ</m:t>
          </m:r>
          <m:r>
            <m:rPr>
              <m:sty m:val="p"/>
            </m:rPr>
            <m:t>(</m:t>
          </m:r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π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1</m:t>
          </m:r>
        </m:oMath>
      </m:oMathPara>
    </w:p>
    <w:bookmarkEnd w:id="107"/>
    <w:bookmarkStart w:id="136" w:name="marginal-risks-from-logistic-regression"/>
    <w:p>
      <w:pPr>
        <w:pStyle w:val="Heading2"/>
      </w:pPr>
      <w:r>
        <w:t xml:space="preserve">Marginal risks from logistic regression</w:t>
      </w:r>
    </w:p>
    <w:p>
      <w:pPr>
        <w:pStyle w:val="FirstParagraph"/>
      </w:pPr>
      <w:r>
        <w:rPr>
          <w:b/>
          <w:bCs/>
        </w:rPr>
        <w:t xml:space="preserve">Conditional predicted risk</w:t>
      </w:r>
      <w:r>
        <w:t xml:space="preserve"> </w:t>
      </w:r>
      <w:r>
        <w:t xml:space="preserve">(</w:t>
      </w:r>
      <w:hyperlink r:id="rId108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=</m:t>
          </m:r>
          <m:r>
            <m:t>z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Conditional RD and RR</w:t>
      </w:r>
      <w:r>
        <w:t xml:space="preserve"> </w:t>
      </w:r>
      <w:r>
        <w:t xml:space="preserve">(</w:t>
      </w:r>
      <w:hyperlink r:id="rId109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110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RD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π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RR</m:t>
          </m:r>
          <m:r>
            <m:rPr>
              <m:sty m:val="p"/>
            </m:rPr>
            <m:t>(</m:t>
          </m:r>
          <m:r>
            <m:t>z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num>
            <m:den>
              <m:r>
                <m:t>π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Observed marginal risk</w:t>
      </w:r>
      <w:r>
        <w:t xml:space="preserve"> </w:t>
      </w:r>
      <w:r>
        <w:t xml:space="preserve">(</w:t>
      </w:r>
      <w:hyperlink r:id="rId111">
        <w:r>
          <w:rPr>
            <w:rStyle w:val="Hyperlink"/>
          </w:rPr>
          <w:t xml:space="preserve">def</w:t>
        </w:r>
      </w:hyperlink>
      <w:r>
        <w:t xml:space="preserve">; standardization form by</w:t>
      </w:r>
      <w:r>
        <w:t xml:space="preserve"> </w:t>
      </w:r>
      <w:hyperlink r:id="rId112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Potential mean and causal marginal risk</w:t>
      </w:r>
      <w:r>
        <w:t xml:space="preserve"> </w:t>
      </w:r>
      <w:r>
        <w:t xml:space="preserve">(</w:t>
      </w:r>
      <w:hyperlink r:id="rId113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114">
        <w:r>
          <w:rPr>
            <w:rStyle w:val="Hyperlink"/>
          </w:rPr>
          <w:t xml:space="preserve">def</w:t>
        </w:r>
      </w:hyperlink>
      <w:r>
        <w:t xml:space="preserve">; identification form by</w:t>
      </w:r>
      <w:r>
        <w:t xml:space="preserve"> </w:t>
      </w:r>
      <w:hyperlink r:id="rId115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a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π</m:t>
              </m:r>
            </m:e>
            <m:sub>
              <m:r>
                <m:t>a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π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rPr>
          <w:b/>
          <w:bCs/>
        </w:rPr>
        <w:t xml:space="preserve">No confounding: observed = causal</w:t>
      </w:r>
      <w:r>
        <w:t xml:space="preserve"> </w:t>
      </w:r>
      <w:r>
        <w:t xml:space="preserve">(</w:t>
      </w:r>
      <w:hyperlink r:id="rId116">
        <w:r>
          <w:rPr>
            <w:rStyle w:val="Hyperlink"/>
          </w:rPr>
          <w:t xml:space="preserve">cor</w:t>
        </w:r>
      </w:hyperlink>
      <w:r>
        <w:t xml:space="preserve">; the two estimands are contrasted in</w:t>
      </w:r>
      <w:r>
        <w:t xml:space="preserve"> </w:t>
      </w:r>
      <w:hyperlink r:id="rId117">
        <w:r>
          <w:rPr>
            <w:rStyle w:val="Hyperlink"/>
          </w:rPr>
          <w:t xml:space="preserve">rem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⟹</m:t>
          </m:r>
          <m:r>
            <m:t>π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π</m:t>
              </m:r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G-computation estimator</w:t>
      </w:r>
      <w:r>
        <w:t xml:space="preserve"> </w:t>
      </w:r>
      <w:r>
        <w:t xml:space="preserve">(</w:t>
      </w:r>
      <w:hyperlink r:id="rId118">
        <w:r>
          <w:rPr>
            <w:rStyle w:val="Hyperlink"/>
          </w:rPr>
          <w:t xml:space="preserve">def</w:t>
        </w:r>
      </w:hyperlink>
      <w:r>
        <w:t xml:space="preserve">; consistent for</w:t>
      </w:r>
      <w:r>
        <w:t xml:space="preserve"> </w:t>
      </w:r>
      <m:oMath>
        <m:sSub>
          <m:e>
            <m:r>
              <m:t>π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r:id="rId119">
        <w:r>
          <w:rPr>
            <w:rStyle w:val="Hyperlink"/>
          </w:rPr>
          <w:t xml:space="preserve">thm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  <m:r>
                <m:rPr>
                  <m:sty m:val="p"/>
                </m:rPr>
                <m:t>,</m:t>
              </m:r>
              <m:r>
                <m:t>i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π</m:t>
              </m:r>
            </m:e>
          </m:acc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,</m:t>
          </m:r>
          <m:sSub>
            <m:e>
              <m:r>
                <m:t>z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Predictive margins</w:t>
      </w:r>
      <w:r>
        <w:t xml:space="preserve"> </w:t>
      </w:r>
      <w:r>
        <w:t xml:space="preserve">(</w:t>
      </w:r>
      <w:hyperlink r:id="rId120">
        <w:r>
          <w:rPr>
            <w:rStyle w:val="Hyperlink"/>
          </w:rPr>
          <w:t xml:space="preserve">def</w:t>
        </w:r>
      </w:hyperlink>
      <w:r>
        <w:t xml:space="preserve">; full-sample form</w:t>
      </w:r>
      <w:r>
        <w:t xml:space="preserve"> </w:t>
      </w:r>
      <w:hyperlink r:id="rId121">
        <w:r>
          <w:rPr>
            <w:rStyle w:val="Hyperlink"/>
          </w:rPr>
          <w:t xml:space="preserve">def</w:t>
        </w:r>
      </w:hyperlink>
      <w:r>
        <w:t xml:space="preserve"> </w:t>
      </w:r>
      <w:r>
        <w:t xml:space="preserve">is consistent for</w:t>
      </w:r>
      <w:r>
        <w:t xml:space="preserve"> </w:t>
      </w:r>
      <m:oMath>
        <m:sSub>
          <m:e>
            <m:r>
              <m:t>π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r:id="rId122">
        <w:r>
          <w:rPr>
            <w:rStyle w:val="Hyperlink"/>
          </w:rPr>
          <w:t xml:space="preserve">cor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nor/>
                  <m:sty m:val="p"/>
                </m:rPr>
                <m:t>PM</m:t>
              </m:r>
            </m:e>
          </m:acc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∣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|</m:t>
              </m:r>
              <m:r>
                <m:t>S</m:t>
              </m:r>
              <m:r>
                <m:rPr>
                  <m:sty m:val="p"/>
                </m:rPr>
                <m:t>|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∈</m:t>
              </m:r>
              <m:r>
                <m:t>S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rPr>
                  <m:nor/>
                  <m:sty m:val="p"/>
                </m:rPr>
                <m:t>PM</m:t>
              </m:r>
            </m:e>
          </m:acc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Exposed-subgroup predictive margin</w:t>
      </w:r>
      <w:r>
        <w:t xml:space="preserve"> </w:t>
      </w:r>
      <w:r>
        <w:t xml:space="preserve">(</w:t>
      </w:r>
      <w:hyperlink r:id="rId123">
        <w:r>
          <w:rPr>
            <w:rStyle w:val="Hyperlink"/>
          </w:rPr>
          <w:t xml:space="preserve">def</w:t>
        </w:r>
      </w:hyperlink>
      <w:r>
        <w:t xml:space="preserve">; consistent for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r:id="rId124">
        <w:r>
          <w:rPr>
            <w:rStyle w:val="Hyperlink"/>
          </w:rPr>
          <w:t xml:space="preserve">thm</w:t>
        </w:r>
      </w:hyperlink>
      <w:r>
        <w:t xml:space="preserve">; equals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exactly by</w:t>
      </w:r>
      <w:r>
        <w:t xml:space="preserve"> </w:t>
      </w:r>
      <w:hyperlink r:id="rId125">
        <w:r>
          <w:rPr>
            <w:rStyle w:val="Hyperlink"/>
          </w:rPr>
          <w:t xml:space="preserve">lem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n</m:t>
                  </m:r>
                </m:e>
                <m:sub>
                  <m:r>
                    <m:t>a</m:t>
                  </m:r>
                </m:sub>
              </m:sSub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a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a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Observed marginal RD and RR</w:t>
      </w:r>
      <w:r>
        <w:t xml:space="preserve"> </w:t>
      </w:r>
      <w:r>
        <w:t xml:space="preserve">(</w:t>
      </w:r>
      <w:hyperlink r:id="rId126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127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OMRD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π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OMRR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r>
                <m:t>π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Causal marginal RD and RR</w:t>
      </w:r>
      <w:r>
        <w:t xml:space="preserve"> </w:t>
      </w:r>
      <w:r>
        <w:t xml:space="preserve">(</w:t>
      </w:r>
      <w:hyperlink r:id="rId128">
        <w:r>
          <w:rPr>
            <w:rStyle w:val="Hyperlink"/>
          </w:rPr>
          <w:t xml:space="preserve">def</w:t>
        </w:r>
      </w:hyperlink>
      <w:r>
        <w:t xml:space="preserve">,</w:t>
      </w:r>
      <w:r>
        <w:t xml:space="preserve"> </w:t>
      </w:r>
      <w:hyperlink r:id="rId129">
        <w:r>
          <w:rPr>
            <w:rStyle w:val="Hyperlink"/>
          </w:rPr>
          <w:t xml:space="preserve">def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CMRD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t>π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π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CMRR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π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π</m:t>
                  </m:r>
                </m:e>
                <m:sub>
                  <m:r>
                    <m:t>0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Bootstrap SE and CI for marginal contrasts</w:t>
      </w:r>
      <w:r>
        <w:t xml:space="preserve"> </w:t>
      </w:r>
      <w:r>
        <w:t xml:space="preserve">(</w:t>
      </w:r>
      <w:hyperlink r:id="rId130">
        <w:r>
          <w:rPr>
            <w:rStyle w:val="Hyperlink"/>
          </w:rPr>
          <w:t xml:space="preserve">def</w:t>
        </w:r>
      </w:hyperlink>
      <w:r>
        <w:t xml:space="preserve">; see</w:t>
      </w:r>
      <w:r>
        <w:t xml:space="preserve"> </w:t>
      </w:r>
      <w:hyperlink r:id="rId131">
        <w:r>
          <w:rPr>
            <w:rStyle w:val="Hyperlink"/>
          </w:rPr>
          <w:t xml:space="preserve">Bootstrap Confidence Intervals</w:t>
        </w:r>
      </w:hyperlink>
      <w:r>
        <w:t xml:space="preserve"> </w:t>
      </w:r>
      <w:r>
        <w:t xml:space="preserve">and</w:t>
      </w:r>
      <w:r>
        <w:t xml:space="preserve"> </w:t>
      </w:r>
      <w:hyperlink r:id="rId132">
        <w:r>
          <w:rPr>
            <w:rStyle w:val="Hyperlink"/>
          </w:rPr>
          <w:t xml:space="preserve">exm</w:t>
        </w:r>
      </w:hyperlink>
      <w:r>
        <w:t xml:space="preserve">):</w:t>
      </w:r>
      <w:r>
        <w:t xml:space="preserve"> </w:t>
      </w:r>
      <w:r>
        <w:t xml:space="preserve">resample the data with replacement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times;</w:t>
      </w:r>
      <w:r>
        <w:t xml:space="preserve"> </w:t>
      </w:r>
      <w:r>
        <w:t xml:space="preserve">refit the logistic model and recompute the marginal contrast on each resample;</w:t>
      </w:r>
      <w:r>
        <w:t xml:space="preserve"> </w:t>
      </w:r>
      <w:r>
        <w:t xml:space="preserve">the bootstrap SE is the standard deviation of the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estimates,</w:t>
      </w:r>
      <w:r>
        <w:t xml:space="preserve"> </w:t>
      </w:r>
      <w:r>
        <w:t xml:space="preserve">and a 95% percentile CI uses their 2.5th and 97.5th percentiles.</w:t>
      </w:r>
    </w:p>
    <w:p>
      <w:pPr>
        <w:pStyle w:val="BodyText"/>
      </w:pPr>
      <w:r>
        <w:rPr>
          <w:b/>
          <w:bCs/>
        </w:rPr>
        <w:t xml:space="preserve">Collapsibility</w:t>
      </w:r>
      <w:r>
        <w:t xml:space="preserve"> </w:t>
      </w:r>
      <w:r>
        <w:t xml:space="preserve">(</w:t>
      </w:r>
      <w:hyperlink r:id="rId133">
        <w:r>
          <w:rPr>
            <w:rStyle w:val="Hyperlink"/>
          </w:rPr>
          <w:t xml:space="preserve">def</w:t>
        </w:r>
      </w:hyperlink>
      <w:r>
        <w:t xml:space="preserve">):</w:t>
      </w:r>
      <w:r>
        <w:t xml:space="preserve"> </w:t>
      </w:r>
      <w:r>
        <w:t xml:space="preserve">an estimand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collapsible with respect to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θ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Risk differences are collapsible;</w:t>
      </w:r>
      <w:r>
        <w:t xml:space="preserve"> </w:t>
      </w:r>
      <w:r>
        <w:t xml:space="preserve">risk ratios and odds ratios are not collapsible in general</w:t>
      </w:r>
      <w:r>
        <w:t xml:space="preserve"> </w:t>
      </w:r>
      <w:r>
        <w:t xml:space="preserve">(</w:t>
      </w:r>
      <w:hyperlink r:id="rId134">
        <w:r>
          <w:rPr>
            <w:rStyle w:val="Hyperlink"/>
          </w:rPr>
          <w:t xml:space="preserve">thm</w:t>
        </w:r>
      </w:hyperlink>
      <w:r>
        <w:t xml:space="preserve">; counterexample in</w:t>
      </w:r>
      <w:r>
        <w:t xml:space="preserve"> </w:t>
      </w:r>
      <w:hyperlink r:id="rId135">
        <w:r>
          <w:rPr>
            <w:rStyle w:val="Hyperlink"/>
          </w:rPr>
          <w:t xml:space="preserve">exm</w:t>
        </w:r>
      </w:hyperlink>
      <w:r>
        <w:t xml:space="preserve">).</w:t>
      </w:r>
    </w:p>
    <w:bookmarkEnd w:id="136"/>
    <w:bookmarkStart w:id="153" w:name="survival-analysis"/>
    <w:p>
      <w:pPr>
        <w:pStyle w:val="Heading2"/>
      </w:pPr>
      <w:r>
        <w:t xml:space="preserve">4.2 Survival analysis</w:t>
      </w:r>
    </w:p>
    <w:bookmarkStart w:id="138" w:name="probability-distribution-functions"/>
    <w:p>
      <w:pPr>
        <w:pStyle w:val="Heading3"/>
      </w:pPr>
      <w:r>
        <w:t xml:space="preserve">4.2.1 Probability distribution functions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7" w:name="tbl-prob-dist-f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Probability distribution functions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832"/>
              <w:gridCol w:w="1532"/>
              <w:gridCol w:w="255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Name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Definition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density function (PDF)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Cumulative distribution function (CDF)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Survival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rPr>
                            <m:sty m:val="p"/>
                          </m:rP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t</m:t>
                    </m:r>
                    <m:r>
                      <m:rPr>
                        <m:sty m:val="p"/>
                      </m:rPr>
                      <m:t>|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Cumulative 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d</m:t>
                    </m:r>
                    <m:r>
                      <m:t>u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137"/>
          <w:p/>
        </w:tc>
      </w:tr>
    </w:tbl>
    <w:bookmarkEnd w:id="138"/>
    <w:bookmarkStart w:id="139" w:name="X2d4df5294279a974db234a50cfb77aec6a28206"/>
    <w:p>
      <w:pPr>
        <w:pStyle w:val="Heading3"/>
      </w:pPr>
      <w:r>
        <w:t xml:space="preserve">4.2.2 Diagram of survival distribution function relationships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t</m:t>
                      </m:r>
                    </m:sup>
                    <m:e>
                      <m:r>
                        <m:t>λ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u</m:t>
                  </m:r>
                </m:lim>
              </m:limUpp>
            </m:e>
            <m:lim>
              <m:r>
                <m:t>​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</m:lim>
          </m:limLow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39"/>
    <w:bookmarkStart w:id="140" w:name="Xfd41395d52a45ddf2965f2c85426e4d8ace336c"/>
    <w:p>
      <w:pPr>
        <w:pStyle w:val="Heading3"/>
      </w:pPr>
      <w:r>
        <w:t xml:space="preserve">4.2.3 Survival likelihood contributions, assuming non-informative censoring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rPr>
                      <m:sty m:val="p"/>
                    </m:rPr>
                    <m:t>f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[</m:t>
              </m:r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d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λ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d</m:t>
                  </m:r>
                </m:sup>
              </m:sSup>
              <m:r>
                <m:rPr>
                  <m:sty m:val="p"/>
                </m:rPr>
                <m:t>[</m:t>
              </m:r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T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e>
          </m:eqArr>
        </m:oMath>
      </m:oMathPara>
    </w:p>
    <w:bookmarkEnd w:id="140"/>
    <w:bookmarkStart w:id="141" w:name="X4f141e11e71610b563112b474387931cc6db272"/>
    <w:p>
      <w:pPr>
        <w:pStyle w:val="Heading3"/>
      </w:pPr>
      <w:r>
        <w:t xml:space="preserve">4.2.4 Nonparametric time-to-event distribution estimators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num>
            <m:den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den>
          </m:f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κ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num>
            <m:den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den>
          </m:f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/>
              </m:r>
            </m:e>
            <m:sub>
              <m:r>
                <m:rPr>
                  <m:nor/>
                  <m:sty m:val="p"/>
                </m:rPr>
                <m:t>KM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∏"/>
              <m:limLoc m:val="undOvr"/>
              <m:subHide m:val="off"/>
              <m:supHide m:val="on"/>
            </m:naryPr>
            <m:sub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:</m:t>
                  </m:r>
                  <m:r>
                    <m:t> 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e>
              </m:d>
              <m:r>
                <m:t>​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κ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Λ</m:t>
                  </m:r>
                </m:e>
              </m:acc>
            </m:e>
            <m:sub>
              <m:r>
                <m:t>N</m:t>
              </m:r>
              <m:r>
                <m:t>A</m:t>
              </m:r>
            </m:sub>
          </m:sSub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:</m:t>
                  </m:r>
                  <m:r>
                    <m:t> 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e>
              </m:d>
              <m:r>
                <m:t>​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141"/>
    <w:bookmarkStart w:id="142" w:name="proportional-hazards-model-structure"/>
    <w:p>
      <w:pPr>
        <w:pStyle w:val="Heading3"/>
      </w:pPr>
      <w:r>
        <w:t xml:space="preserve">4.2.5 Proportional hazards model structure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40"/>
        <w:gridCol w:w="46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Formula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Proportional hazards assumption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Cumulative hazard factorization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η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Log-hazard decomposition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Δ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predictor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Hazard multiplier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: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|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Hazard ratio definition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: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Δ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Hazard ratio formula</w:t>
            </w:r>
          </w:p>
        </w:tc>
      </w:tr>
    </w:tbl>
    <w:bookmarkEnd w:id="142"/>
    <w:bookmarkStart w:id="144" w:name="X6cc64e62901cef265da9fb3886f4a9df0654e88"/>
    <w:p>
      <w:pPr>
        <w:pStyle w:val="Heading3"/>
      </w:pPr>
      <w:r>
        <w:t xml:space="preserve">4.2.6 Proportional hazards model partial likelihood formula: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3" w:name="def-ph-partial-lik"/>
          <w:p>
            <w:pPr>
              <w:pStyle w:val="BodyText"/>
            </w:pPr>
            <w:r>
              <w:rPr>
                <w:b/>
                <w:bCs/>
              </w:rPr>
              <w:t xml:space="preserve">Definition 1 (Cox PH partial likelihood)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λ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nary>
                      </m:den>
                    </m:f>
                  </m:e>
                  <m:e>
                    <m:sSup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nary>
                      <m:naryPr>
                        <m:chr m:val="∏"/>
                        <m:limLoc m:val="undOvr"/>
                        <m:subHide m:val="off"/>
                        <m:supHide m:val="on"/>
                      </m:naryPr>
                      <m:sub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:</m:t>
                            </m:r>
                            <m:r>
                              <m:t> </m:t>
                            </m:r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bSup>
                      </m:e>
                    </m:nary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where, for the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of the data set: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subject who fails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(unique under the no-ties assumption);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risk set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’s observed follow-up time) — the subjects still under observation just before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events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there are no ties);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hazard ratio (risk score) for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</w:p>
          <w:bookmarkEnd w:id="143"/>
        </w:tc>
      </w:tr>
    </w:tbl>
    <w:bookmarkEnd w:id="144"/>
    <w:bookmarkStart w:id="152" w:name="X00216a61938fb64a816d48ef9469ea65432486a"/>
    <w:p>
      <w:pPr>
        <w:pStyle w:val="Heading3"/>
      </w:pPr>
      <w:r>
        <w:t xml:space="preserve">4.2.7 Proportional hazards model baseline cumulative hazard estimator: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5" w:name="def-breslow-baseline-cuhaz-est"/>
          <w:p>
            <w:pPr>
              <w:pStyle w:val="BodyText"/>
            </w:pPr>
            <w:r>
              <w:rPr>
                <w:b/>
                <w:bCs/>
              </w:rPr>
              <w:t xml:space="preserve">Definition 2 (Breslow estimator of the baseline cumulative hazard)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t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t>t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λ</m:t>
                                </m:r>
                              </m:sub>
                            </m:sSub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where, for the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t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of the data set: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number of events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≥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risk set at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(where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subject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’s observed follow-up time) — the subjects still under observation just before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hazard ratio (risk score) for covariate pattern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</w:p>
          <w:bookmarkEnd w:id="14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6" w:name="exm-breslow-baseline-cuhaz-est"/>
          <w:p>
            <w:pPr>
              <w:pStyle w:val="BodyText"/>
            </w:pPr>
            <w:r>
              <w:rPr>
                <w:b/>
                <w:bCs/>
              </w:rPr>
              <w:t xml:space="preserve">Example 1 (Breslow estimator with two event times)</w:t>
            </w:r>
            <w:r>
              <w:t xml:space="preserve"> </w:t>
            </w:r>
            <w:r>
              <w:t xml:space="preserve">Suppose there are two distinct event times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(no ties,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risk-set-weighted totals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∈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6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0.267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46"/>
          <w:p/>
        </w:tc>
      </w:tr>
    </w:tbl>
    <w:bookmarkStart w:id="151" w:name="refs"/>
    <w:bookmarkStart w:id="148" w:name="ref-akaike1974new"/>
    <w:p>
      <w:pPr>
        <w:pStyle w:val="Bibliography"/>
      </w:pPr>
      <w:r>
        <w:t xml:space="preserve">Akaike, Hirotugu. 1974.</w:t>
      </w:r>
      <w:r>
        <w:t xml:space="preserve"> </w:t>
      </w:r>
      <w:r>
        <w:t xml:space="preserve">“A New Look at the Statistical Model Identification.”</w:t>
      </w:r>
      <w:r>
        <w:t xml:space="preserve"> </w:t>
      </w:r>
      <w:r>
        <w:rPr>
          <w:i/>
          <w:iCs/>
        </w:rPr>
        <w:t xml:space="preserve">IEEE Transactions on Automatic Control</w:t>
      </w:r>
      <w:r>
        <w:t xml:space="preserve"> </w:t>
      </w:r>
      <w:r>
        <w:t xml:space="preserve">19 (6): 716–23.</w:t>
      </w:r>
      <w:r>
        <w:t xml:space="preserve"> </w:t>
      </w:r>
      <w:hyperlink r:id="rId147">
        <w:r>
          <w:rPr>
            <w:rStyle w:val="Hyperlink"/>
          </w:rPr>
          <w:t xml:space="preserve">https://doi.org/10.1109/TAC.1974.1100705</w:t>
        </w:r>
      </w:hyperlink>
      <w:r>
        <w:t xml:space="preserve">.</w:t>
      </w:r>
    </w:p>
    <w:bookmarkEnd w:id="148"/>
    <w:bookmarkStart w:id="150" w:name="ref-schwarz1978estimating"/>
    <w:p>
      <w:pPr>
        <w:pStyle w:val="Bibliography"/>
      </w:pPr>
      <w:r>
        <w:t xml:space="preserve">Schwarz, Gideon. 1978.</w:t>
      </w:r>
      <w:r>
        <w:t xml:space="preserve"> </w:t>
      </w:r>
      <w:r>
        <w:t xml:space="preserve">“Estimating the Dimension of a Model.”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6 (2): 461–64.</w:t>
      </w:r>
      <w:r>
        <w:t xml:space="preserve"> </w:t>
      </w:r>
      <w:hyperlink r:id="rId149">
        <w:r>
          <w:rPr>
            <w:rStyle w:val="Hyperlink"/>
          </w:rPr>
          <w:t xml:space="preserve">https://doi.org/10.1214/aos/1176344136</w:t>
        </w:r>
      </w:hyperlink>
      <w:r>
        <w:t xml:space="preserve">.</w:t>
      </w:r>
    </w:p>
    <w:bookmarkEnd w:id="150"/>
    <w:bookmarkEnd w:id="151"/>
    <w:bookmarkEnd w:id="152"/>
    <w:bookmarkEnd w:id="153"/>
    <w:bookmarkEnd w:id="1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2" Target="Linear-models-overview.qmd#def-aic" TargetMode="External" /><Relationship Type="http://schemas.openxmlformats.org/officeDocument/2006/relationships/hyperlink" Id="rId93" Target="Linear-models-overview.qmd#def-bic" TargetMode="External" /><Relationship Type="http://schemas.openxmlformats.org/officeDocument/2006/relationships/hyperlink" Id="rId131" Target="basic-statistical-methods.qmd#sec-bootstrap-ci" TargetMode="External" /><Relationship Type="http://schemas.openxmlformats.org/officeDocument/2006/relationships/hyperlink" Id="rId14" Target="binary-outcome-associations.qmd" TargetMode="External" /><Relationship Type="http://schemas.openxmlformats.org/officeDocument/2006/relationships/hyperlink" Id="rId32" Target="binary-outcome-associations.qmd#cor-inverse-odds-nonevent" TargetMode="External" /><Relationship Type="http://schemas.openxmlformats.org/officeDocument/2006/relationships/hyperlink" Id="rId29" Target="binary-outcome-associations.qmd#cor-invodds-pi" TargetMode="External" /><Relationship Type="http://schemas.openxmlformats.org/officeDocument/2006/relationships/hyperlink" Id="rId38" Target="binary-outcome-associations.qmd#cor-logodds-logit" TargetMode="External" /><Relationship Type="http://schemas.openxmlformats.org/officeDocument/2006/relationships/hyperlink" Id="rId21" Target="binary-outcome-associations.qmd#cor-odds-neg" TargetMode="External" /><Relationship Type="http://schemas.openxmlformats.org/officeDocument/2006/relationships/hyperlink" Id="rId19" Target="binary-outcome-associations.qmd#cor-oddsf-to-odds" TargetMode="External" /><Relationship Type="http://schemas.openxmlformats.org/officeDocument/2006/relationships/hyperlink" Id="rId22" Target="binary-outcome-associations.qmd#def-OR" TargetMode="External" /><Relationship Type="http://schemas.openxmlformats.org/officeDocument/2006/relationships/hyperlink" Id="rId103" Target="binary-outcome-associations.qmd#def-RD" TargetMode="External" /><Relationship Type="http://schemas.openxmlformats.org/officeDocument/2006/relationships/hyperlink" Id="rId104" Target="binary-outcome-associations.qmd#def-RR" TargetMode="External" /><Relationship Type="http://schemas.openxmlformats.org/officeDocument/2006/relationships/hyperlink" Id="rId105" Target="binary-outcome-associations.qmd#def-RRD" TargetMode="External" /><Relationship Type="http://schemas.openxmlformats.org/officeDocument/2006/relationships/hyperlink" Id="rId16" Target="binary-outcome-associations.qmd#def-c-odds" TargetMode="External" /><Relationship Type="http://schemas.openxmlformats.org/officeDocument/2006/relationships/hyperlink" Id="rId83" Target="binary-outcome-associations.qmd#def-disease-OR" TargetMode="External" /><Relationship Type="http://schemas.openxmlformats.org/officeDocument/2006/relationships/hyperlink" Id="rId41" Target="binary-outcome-associations.qmd#def-expit" TargetMode="External" /><Relationship Type="http://schemas.openxmlformats.org/officeDocument/2006/relationships/hyperlink" Id="rId84" Target="binary-outcome-associations.qmd#def-exposure-OR" TargetMode="External" /><Relationship Type="http://schemas.openxmlformats.org/officeDocument/2006/relationships/hyperlink" Id="rId28" Target="binary-outcome-associations.qmd#def-inv-odds" TargetMode="External" /><Relationship Type="http://schemas.openxmlformats.org/officeDocument/2006/relationships/hyperlink" Id="rId36" Target="binary-outcome-associations.qmd#def-logit-fn" TargetMode="External" /><Relationship Type="http://schemas.openxmlformats.org/officeDocument/2006/relationships/hyperlink" Id="rId34" Target="binary-outcome-associations.qmd#def-logodds" TargetMode="External" /><Relationship Type="http://schemas.openxmlformats.org/officeDocument/2006/relationships/hyperlink" Id="rId15" Target="binary-outcome-associations.qmd#def-odds" TargetMode="External" /><Relationship Type="http://schemas.openxmlformats.org/officeDocument/2006/relationships/hyperlink" Id="rId17" Target="binary-outcome-associations.qmd#def-odds-fn" TargetMode="External" /><Relationship Type="http://schemas.openxmlformats.org/officeDocument/2006/relationships/hyperlink" Id="rId30" Target="binary-outcome-associations.qmd#lem-invodds-simplified" TargetMode="External" /><Relationship Type="http://schemas.openxmlformats.org/officeDocument/2006/relationships/hyperlink" Id="rId39" Target="binary-outcome-associations.qmd#lem-odds-from-logodds" TargetMode="External" /><Relationship Type="http://schemas.openxmlformats.org/officeDocument/2006/relationships/hyperlink" Id="rId31" Target="binary-outcome-associations.qmd#lem-one-minus-odds-inv" TargetMode="External" /><Relationship Type="http://schemas.openxmlformats.org/officeDocument/2006/relationships/hyperlink" Id="rId85" Target="binary-outcome-associations.qmd#sec-CC-studies" TargetMode="External" /><Relationship Type="http://schemas.openxmlformats.org/officeDocument/2006/relationships/hyperlink" Id="rId86" Target="binary-outcome-associations.qmd#tbl-2x2-generic" TargetMode="External" /><Relationship Type="http://schemas.openxmlformats.org/officeDocument/2006/relationships/hyperlink" Id="rId25" Target="binary-outcome-associations.qmd#thm-conditional-OR-swap" TargetMode="External" /><Relationship Type="http://schemas.openxmlformats.org/officeDocument/2006/relationships/hyperlink" Id="rId65" Target="binary-outcome-associations.qmd#thm-est-odds" TargetMode="External" /><Relationship Type="http://schemas.openxmlformats.org/officeDocument/2006/relationships/hyperlink" Id="rId42" Target="binary-outcome-associations.qmd#thm-expit-expressions" TargetMode="External" /><Relationship Type="http://schemas.openxmlformats.org/officeDocument/2006/relationships/hyperlink" Id="rId43" Target="binary-outcome-associations.qmd#thm-expit-prob-logodds" TargetMode="External" /><Relationship Type="http://schemas.openxmlformats.org/officeDocument/2006/relationships/hyperlink" Id="rId45" Target="binary-outcome-associations.qmd#thm-logit-expit" TargetMode="External" /><Relationship Type="http://schemas.openxmlformats.org/officeDocument/2006/relationships/hyperlink" Id="rId37" Target="binary-outcome-associations.qmd#thm-logit-function" TargetMode="External" /><Relationship Type="http://schemas.openxmlformats.org/officeDocument/2006/relationships/hyperlink" Id="rId35" Target="binary-outcome-associations.qmd#thm-logodds-pi" TargetMode="External" /><Relationship Type="http://schemas.openxmlformats.org/officeDocument/2006/relationships/hyperlink" Id="rId48" Target="binary-outcome-associations.qmd#thm-odds-minus-probs" TargetMode="External" /><Relationship Type="http://schemas.openxmlformats.org/officeDocument/2006/relationships/hyperlink" Id="rId20" Target="binary-outcome-associations.qmd#thm-odds-simplified" TargetMode="External" /><Relationship Type="http://schemas.openxmlformats.org/officeDocument/2006/relationships/hyperlink" Id="rId27" Target="binary-outcome-associations.qmd#thm-odds-to-prob" TargetMode="External" /><Relationship Type="http://schemas.openxmlformats.org/officeDocument/2006/relationships/hyperlink" Id="rId23" Target="binary-outcome-associations.qmd#thm-or-ratio-ratio" TargetMode="External" /><Relationship Type="http://schemas.openxmlformats.org/officeDocument/2006/relationships/hyperlink" Id="rId24" Target="binary-outcome-associations.qmd#thm-or-swap" TargetMode="External" /><Relationship Type="http://schemas.openxmlformats.org/officeDocument/2006/relationships/hyperlink" Id="rId40" Target="binary-outcome-associations.qmd#thm-prob-from-logodds" TargetMode="External" /><Relationship Type="http://schemas.openxmlformats.org/officeDocument/2006/relationships/hyperlink" Id="rId18" Target="binary-outcome-associations.qmd#thm-prob-to-odds" TargetMode="External" /><Relationship Type="http://schemas.openxmlformats.org/officeDocument/2006/relationships/hyperlink" Id="rId49" Target="binary-outcome-associations.qmd#thm-rare-disease-or-rr" TargetMode="External" /><Relationship Type="http://schemas.openxmlformats.org/officeDocument/2006/relationships/hyperlink" Id="rId106" Target="binary-outcome-associations.qmd#thm-rrd-vs-rr" TargetMode="External" /><Relationship Type="http://schemas.openxmlformats.org/officeDocument/2006/relationships/hyperlink" Id="rId147" Target="https://doi.org/10.1109/TAC.1974.1100705" TargetMode="External" /><Relationship Type="http://schemas.openxmlformats.org/officeDocument/2006/relationships/hyperlink" Id="rId149" Target="https://doi.org/10.1214/aos/1176344136" TargetMode="External" /><Relationship Type="http://schemas.openxmlformats.org/officeDocument/2006/relationships/hyperlink" Id="rId64" Target="intro-MLEs.qmd#sec-newton-raphson" TargetMode="External" /><Relationship Type="http://schemas.openxmlformats.org/officeDocument/2006/relationships/hyperlink" Id="rId67" Target="intro-MLEs.qmd#thm-dist-mle" TargetMode="External" /><Relationship Type="http://schemas.openxmlformats.org/officeDocument/2006/relationships/hyperlink" Id="rId95" Target="intro-MLEs.qmd#thm-wilks" TargetMode="External" /><Relationship Type="http://schemas.openxmlformats.org/officeDocument/2006/relationships/hyperlink" Id="rId52" Target="logistic-regression.qmd#cor-deriv-expit" TargetMode="External" /><Relationship Type="http://schemas.openxmlformats.org/officeDocument/2006/relationships/hyperlink" Id="rId74" Target="logistic-regression.qmd#cor-diff-logodds" TargetMode="External" /><Relationship Type="http://schemas.openxmlformats.org/officeDocument/2006/relationships/hyperlink" Id="rId122" Target="logistic-regression.qmd#cor-full-sample-pm" TargetMode="External" /><Relationship Type="http://schemas.openxmlformats.org/officeDocument/2006/relationships/hyperlink" Id="rId76" Target="logistic-regression.qmd#cor-log-or" TargetMode="External" /><Relationship Type="http://schemas.openxmlformats.org/officeDocument/2006/relationships/hyperlink" Id="rId71" Target="logistic-regression.qmd#cor-logistic-OR" TargetMode="External" /><Relationship Type="http://schemas.openxmlformats.org/officeDocument/2006/relationships/hyperlink" Id="rId116" Target="logistic-regression.qmd#cor-observed-equals-causal" TargetMode="External" /><Relationship Type="http://schemas.openxmlformats.org/officeDocument/2006/relationships/hyperlink" Id="rId130" Target="logistic-regression.qmd#def-bootstrap-marginal-rd" TargetMode="External" /><Relationship Type="http://schemas.openxmlformats.org/officeDocument/2006/relationships/hyperlink" Id="rId128" Target="logistic-regression.qmd#def-causal-marginal-rd" TargetMode="External" /><Relationship Type="http://schemas.openxmlformats.org/officeDocument/2006/relationships/hyperlink" Id="rId114" Target="logistic-regression.qmd#def-causal-marginal-risk" TargetMode="External" /><Relationship Type="http://schemas.openxmlformats.org/officeDocument/2006/relationships/hyperlink" Id="rId129" Target="logistic-regression.qmd#def-causal-marginal-rr" TargetMode="External" /><Relationship Type="http://schemas.openxmlformats.org/officeDocument/2006/relationships/hyperlink" Id="rId133" Target="logistic-regression.qmd#def-collapsibility" TargetMode="External" /><Relationship Type="http://schemas.openxmlformats.org/officeDocument/2006/relationships/hyperlink" Id="rId108" Target="logistic-regression.qmd#def-cond-predicted-risk" TargetMode="External" /><Relationship Type="http://schemas.openxmlformats.org/officeDocument/2006/relationships/hyperlink" Id="rId109" Target="logistic-regression.qmd#def-cond-rd" TargetMode="External" /><Relationship Type="http://schemas.openxmlformats.org/officeDocument/2006/relationships/hyperlink" Id="rId110" Target="logistic-regression.qmd#def-cond-rrr" TargetMode="External" /><Relationship Type="http://schemas.openxmlformats.org/officeDocument/2006/relationships/hyperlink" Id="rId101" Target="logistic-regression.qmd#def-cooks-distance-glm" TargetMode="External" /><Relationship Type="http://schemas.openxmlformats.org/officeDocument/2006/relationships/hyperlink" Id="rId100" Target="logistic-regression.qmd#def-deviance-residual-logistic" TargetMode="External" /><Relationship Type="http://schemas.openxmlformats.org/officeDocument/2006/relationships/hyperlink" Id="rId89" Target="logistic-regression.qmd#def-deviance-test" TargetMode="External" /><Relationship Type="http://schemas.openxmlformats.org/officeDocument/2006/relationships/hyperlink" Id="rId73" Target="logistic-regression.qmd#def-diff-covs" TargetMode="External" /><Relationship Type="http://schemas.openxmlformats.org/officeDocument/2006/relationships/hyperlink" Id="rId70" Target="logistic-regression.qmd#def-difflogodds" TargetMode="External" /><Relationship Type="http://schemas.openxmlformats.org/officeDocument/2006/relationships/hyperlink" Id="rId121" Target="logistic-regression.qmd#def-full-sample-predictive-margin" TargetMode="External" /><Relationship Type="http://schemas.openxmlformats.org/officeDocument/2006/relationships/hyperlink" Id="rId118" Target="logistic-regression.qmd#def-g-computation" TargetMode="External" /><Relationship Type="http://schemas.openxmlformats.org/officeDocument/2006/relationships/hyperlink" Id="rId90" Target="logistic-regression.qmd#def-hosmer-lemeshow" TargetMode="External" /><Relationship Type="http://schemas.openxmlformats.org/officeDocument/2006/relationships/hyperlink" Id="rId97" Target="logistic-regression.qmd#def-leverage-glm" TargetMode="External" /><Relationship Type="http://schemas.openxmlformats.org/officeDocument/2006/relationships/hyperlink" Id="rId54" Target="logistic-regression.qmd#def-logistic-regression" TargetMode="External" /><Relationship Type="http://schemas.openxmlformats.org/officeDocument/2006/relationships/hyperlink" Id="rId94" Target="logistic-regression.qmd#def-lrt" TargetMode="External" /><Relationship Type="http://schemas.openxmlformats.org/officeDocument/2006/relationships/hyperlink" Id="rId126" Target="logistic-regression.qmd#def-observed-marginal-rd" TargetMode="External" /><Relationship Type="http://schemas.openxmlformats.org/officeDocument/2006/relationships/hyperlink" Id="rId111" Target="logistic-regression.qmd#def-observed-marginal-risk" TargetMode="External" /><Relationship Type="http://schemas.openxmlformats.org/officeDocument/2006/relationships/hyperlink" Id="rId127" Target="logistic-regression.qmd#def-observed-marginal-rr" TargetMode="External" /><Relationship Type="http://schemas.openxmlformats.org/officeDocument/2006/relationships/hyperlink" Id="rId91" Target="logistic-regression.qmd#def-pearson-residual" TargetMode="External" /><Relationship Type="http://schemas.openxmlformats.org/officeDocument/2006/relationships/hyperlink" Id="rId113" Target="logistic-regression.qmd#def-potential-mean" TargetMode="External" /><Relationship Type="http://schemas.openxmlformats.org/officeDocument/2006/relationships/hyperlink" Id="rId120" Target="logistic-regression.qmd#def-predictive-margins" TargetMode="External" /><Relationship Type="http://schemas.openxmlformats.org/officeDocument/2006/relationships/hyperlink" Id="rId98" Target="logistic-regression.qmd#def-response-residual-logistic" TargetMode="External" /><Relationship Type="http://schemas.openxmlformats.org/officeDocument/2006/relationships/hyperlink" Id="rId99" Target="logistic-regression.qmd#def-standardized-pearson-residual" TargetMode="External" /><Relationship Type="http://schemas.openxmlformats.org/officeDocument/2006/relationships/hyperlink" Id="rId123" Target="logistic-regression.qmd#def-subgroup-predictive-margin" TargetMode="External" /><Relationship Type="http://schemas.openxmlformats.org/officeDocument/2006/relationships/hyperlink" Id="rId80" Target="logistic-regression.qmd#eq-ci-OR-exp" TargetMode="External" /><Relationship Type="http://schemas.openxmlformats.org/officeDocument/2006/relationships/hyperlink" Id="rId62" Target="logistic-regression.qmd#eq-logistic-hess" TargetMode="External" /><Relationship Type="http://schemas.openxmlformats.org/officeDocument/2006/relationships/hyperlink" Id="rId61" Target="logistic-regression.qmd#eq-score-logistic" TargetMode="External" /><Relationship Type="http://schemas.openxmlformats.org/officeDocument/2006/relationships/hyperlink" Id="rId135" Target="logistic-regression.qmd#exm-collapsibility" TargetMode="External" /><Relationship Type="http://schemas.openxmlformats.org/officeDocument/2006/relationships/hyperlink" Id="rId132" Target="logistic-regression.qmd#exm-wcgs-marginal-rd" TargetMode="External" /><Relationship Type="http://schemas.openxmlformats.org/officeDocument/2006/relationships/hyperlink" Id="rId72" Target="logistic-regression.qmd#lem-diff-logodds" TargetMode="External" /><Relationship Type="http://schemas.openxmlformats.org/officeDocument/2006/relationships/hyperlink" Id="rId69" Target="logistic-regression.qmd#lem-logistic-OR" TargetMode="External" /><Relationship Type="http://schemas.openxmlformats.org/officeDocument/2006/relationships/hyperlink" Id="rId56" Target="logistic-regression.qmd#lem-logistic-loglik-component" TargetMode="External" /><Relationship Type="http://schemas.openxmlformats.org/officeDocument/2006/relationships/hyperlink" Id="rId57" Target="logistic-regression.qmd#lem-score-logistic" TargetMode="External" /><Relationship Type="http://schemas.openxmlformats.org/officeDocument/2006/relationships/hyperlink" Id="rId125" Target="logistic-regression.qmd#lem-subgroup-pm-proportion" TargetMode="External" /><Relationship Type="http://schemas.openxmlformats.org/officeDocument/2006/relationships/hyperlink" Id="rId63" Target="logistic-regression.qmd#rem-hessian-nsd" TargetMode="External" /><Relationship Type="http://schemas.openxmlformats.org/officeDocument/2006/relationships/hyperlink" Id="rId117" Target="logistic-regression.qmd#rem-observed-vs-causal-marginal-risk" TargetMode="External" /><Relationship Type="http://schemas.openxmlformats.org/officeDocument/2006/relationships/hyperlink" Id="rId88" Target="logistic-regression.qmd#sec-gof" TargetMode="External" /><Relationship Type="http://schemas.openxmlformats.org/officeDocument/2006/relationships/hyperlink" Id="rId81" Target="logistic-regression.qmd#sec-or-inference" TargetMode="External" /><Relationship Type="http://schemas.openxmlformats.org/officeDocument/2006/relationships/hyperlink" Id="rId51" Target="logistic-regression.qmd#tbl-logistic-deriv-matrix" TargetMode="External" /><Relationship Type="http://schemas.openxmlformats.org/officeDocument/2006/relationships/hyperlink" Id="rId115" Target="logistic-regression.qmd#thm-causal-marginal-risk" TargetMode="External" /><Relationship Type="http://schemas.openxmlformats.org/officeDocument/2006/relationships/hyperlink" Id="rId134" Target="logistic-regression.qmd#thm-collapsibility" TargetMode="External" /><Relationship Type="http://schemas.openxmlformats.org/officeDocument/2006/relationships/hyperlink" Id="rId79" Target="logistic-regression.qmd#thm-est-se-diff-logodds" TargetMode="External" /><Relationship Type="http://schemas.openxmlformats.org/officeDocument/2006/relationships/hyperlink" Id="rId78" Target="logistic-regression.qmd#thm-est-se-logodds" TargetMode="External" /><Relationship Type="http://schemas.openxmlformats.org/officeDocument/2006/relationships/hyperlink" Id="rId119" Target="logistic-regression.qmd#thm-g-computation-consistency" TargetMode="External" /><Relationship Type="http://schemas.openxmlformats.org/officeDocument/2006/relationships/hyperlink" Id="rId75" Target="logistic-regression.qmd#thm-logistic-OR" TargetMode="External" /><Relationship Type="http://schemas.openxmlformats.org/officeDocument/2006/relationships/hyperlink" Id="rId58" Target="logistic-regression.qmd#thm-logistic-score-comp" TargetMode="External" /><Relationship Type="http://schemas.openxmlformats.org/officeDocument/2006/relationships/hyperlink" Id="rId59" Target="logistic-regression.qmd#thm-logistic-score-fn" TargetMode="External" /><Relationship Type="http://schemas.openxmlformats.org/officeDocument/2006/relationships/hyperlink" Id="rId112" Target="logistic-regression.qmd#thm-observed-marginal-risk" TargetMode="External" /><Relationship Type="http://schemas.openxmlformats.org/officeDocument/2006/relationships/hyperlink" Id="rId124" Target="logistic-regression.qmd#thm-subgroup-p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2" Target="Linear-models-overview.qmd#def-aic" TargetMode="External" /><Relationship Type="http://schemas.openxmlformats.org/officeDocument/2006/relationships/hyperlink" Id="rId93" Target="Linear-models-overview.qmd#def-bic" TargetMode="External" /><Relationship Type="http://schemas.openxmlformats.org/officeDocument/2006/relationships/hyperlink" Id="rId131" Target="basic-statistical-methods.qmd#sec-bootstrap-ci" TargetMode="External" /><Relationship Type="http://schemas.openxmlformats.org/officeDocument/2006/relationships/hyperlink" Id="rId14" Target="binary-outcome-associations.qmd" TargetMode="External" /><Relationship Type="http://schemas.openxmlformats.org/officeDocument/2006/relationships/hyperlink" Id="rId32" Target="binary-outcome-associations.qmd#cor-inverse-odds-nonevent" TargetMode="External" /><Relationship Type="http://schemas.openxmlformats.org/officeDocument/2006/relationships/hyperlink" Id="rId29" Target="binary-outcome-associations.qmd#cor-invodds-pi" TargetMode="External" /><Relationship Type="http://schemas.openxmlformats.org/officeDocument/2006/relationships/hyperlink" Id="rId38" Target="binary-outcome-associations.qmd#cor-logodds-logit" TargetMode="External" /><Relationship Type="http://schemas.openxmlformats.org/officeDocument/2006/relationships/hyperlink" Id="rId21" Target="binary-outcome-associations.qmd#cor-odds-neg" TargetMode="External" /><Relationship Type="http://schemas.openxmlformats.org/officeDocument/2006/relationships/hyperlink" Id="rId19" Target="binary-outcome-associations.qmd#cor-oddsf-to-odds" TargetMode="External" /><Relationship Type="http://schemas.openxmlformats.org/officeDocument/2006/relationships/hyperlink" Id="rId22" Target="binary-outcome-associations.qmd#def-OR" TargetMode="External" /><Relationship Type="http://schemas.openxmlformats.org/officeDocument/2006/relationships/hyperlink" Id="rId103" Target="binary-outcome-associations.qmd#def-RD" TargetMode="External" /><Relationship Type="http://schemas.openxmlformats.org/officeDocument/2006/relationships/hyperlink" Id="rId104" Target="binary-outcome-associations.qmd#def-RR" TargetMode="External" /><Relationship Type="http://schemas.openxmlformats.org/officeDocument/2006/relationships/hyperlink" Id="rId105" Target="binary-outcome-associations.qmd#def-RRD" TargetMode="External" /><Relationship Type="http://schemas.openxmlformats.org/officeDocument/2006/relationships/hyperlink" Id="rId16" Target="binary-outcome-associations.qmd#def-c-odds" TargetMode="External" /><Relationship Type="http://schemas.openxmlformats.org/officeDocument/2006/relationships/hyperlink" Id="rId83" Target="binary-outcome-associations.qmd#def-disease-OR" TargetMode="External" /><Relationship Type="http://schemas.openxmlformats.org/officeDocument/2006/relationships/hyperlink" Id="rId41" Target="binary-outcome-associations.qmd#def-expit" TargetMode="External" /><Relationship Type="http://schemas.openxmlformats.org/officeDocument/2006/relationships/hyperlink" Id="rId84" Target="binary-outcome-associations.qmd#def-exposure-OR" TargetMode="External" /><Relationship Type="http://schemas.openxmlformats.org/officeDocument/2006/relationships/hyperlink" Id="rId28" Target="binary-outcome-associations.qmd#def-inv-odds" TargetMode="External" /><Relationship Type="http://schemas.openxmlformats.org/officeDocument/2006/relationships/hyperlink" Id="rId36" Target="binary-outcome-associations.qmd#def-logit-fn" TargetMode="External" /><Relationship Type="http://schemas.openxmlformats.org/officeDocument/2006/relationships/hyperlink" Id="rId34" Target="binary-outcome-associations.qmd#def-logodds" TargetMode="External" /><Relationship Type="http://schemas.openxmlformats.org/officeDocument/2006/relationships/hyperlink" Id="rId15" Target="binary-outcome-associations.qmd#def-odds" TargetMode="External" /><Relationship Type="http://schemas.openxmlformats.org/officeDocument/2006/relationships/hyperlink" Id="rId17" Target="binary-outcome-associations.qmd#def-odds-fn" TargetMode="External" /><Relationship Type="http://schemas.openxmlformats.org/officeDocument/2006/relationships/hyperlink" Id="rId30" Target="binary-outcome-associations.qmd#lem-invodds-simplified" TargetMode="External" /><Relationship Type="http://schemas.openxmlformats.org/officeDocument/2006/relationships/hyperlink" Id="rId39" Target="binary-outcome-associations.qmd#lem-odds-from-logodds" TargetMode="External" /><Relationship Type="http://schemas.openxmlformats.org/officeDocument/2006/relationships/hyperlink" Id="rId31" Target="binary-outcome-associations.qmd#lem-one-minus-odds-inv" TargetMode="External" /><Relationship Type="http://schemas.openxmlformats.org/officeDocument/2006/relationships/hyperlink" Id="rId85" Target="binary-outcome-associations.qmd#sec-CC-studies" TargetMode="External" /><Relationship Type="http://schemas.openxmlformats.org/officeDocument/2006/relationships/hyperlink" Id="rId86" Target="binary-outcome-associations.qmd#tbl-2x2-generic" TargetMode="External" /><Relationship Type="http://schemas.openxmlformats.org/officeDocument/2006/relationships/hyperlink" Id="rId25" Target="binary-outcome-associations.qmd#thm-conditional-OR-swap" TargetMode="External" /><Relationship Type="http://schemas.openxmlformats.org/officeDocument/2006/relationships/hyperlink" Id="rId65" Target="binary-outcome-associations.qmd#thm-est-odds" TargetMode="External" /><Relationship Type="http://schemas.openxmlformats.org/officeDocument/2006/relationships/hyperlink" Id="rId42" Target="binary-outcome-associations.qmd#thm-expit-expressions" TargetMode="External" /><Relationship Type="http://schemas.openxmlformats.org/officeDocument/2006/relationships/hyperlink" Id="rId43" Target="binary-outcome-associations.qmd#thm-expit-prob-logodds" TargetMode="External" /><Relationship Type="http://schemas.openxmlformats.org/officeDocument/2006/relationships/hyperlink" Id="rId45" Target="binary-outcome-associations.qmd#thm-logit-expit" TargetMode="External" /><Relationship Type="http://schemas.openxmlformats.org/officeDocument/2006/relationships/hyperlink" Id="rId37" Target="binary-outcome-associations.qmd#thm-logit-function" TargetMode="External" /><Relationship Type="http://schemas.openxmlformats.org/officeDocument/2006/relationships/hyperlink" Id="rId35" Target="binary-outcome-associations.qmd#thm-logodds-pi" TargetMode="External" /><Relationship Type="http://schemas.openxmlformats.org/officeDocument/2006/relationships/hyperlink" Id="rId48" Target="binary-outcome-associations.qmd#thm-odds-minus-probs" TargetMode="External" /><Relationship Type="http://schemas.openxmlformats.org/officeDocument/2006/relationships/hyperlink" Id="rId20" Target="binary-outcome-associations.qmd#thm-odds-simplified" TargetMode="External" /><Relationship Type="http://schemas.openxmlformats.org/officeDocument/2006/relationships/hyperlink" Id="rId27" Target="binary-outcome-associations.qmd#thm-odds-to-prob" TargetMode="External" /><Relationship Type="http://schemas.openxmlformats.org/officeDocument/2006/relationships/hyperlink" Id="rId23" Target="binary-outcome-associations.qmd#thm-or-ratio-ratio" TargetMode="External" /><Relationship Type="http://schemas.openxmlformats.org/officeDocument/2006/relationships/hyperlink" Id="rId24" Target="binary-outcome-associations.qmd#thm-or-swap" TargetMode="External" /><Relationship Type="http://schemas.openxmlformats.org/officeDocument/2006/relationships/hyperlink" Id="rId40" Target="binary-outcome-associations.qmd#thm-prob-from-logodds" TargetMode="External" /><Relationship Type="http://schemas.openxmlformats.org/officeDocument/2006/relationships/hyperlink" Id="rId18" Target="binary-outcome-associations.qmd#thm-prob-to-odds" TargetMode="External" /><Relationship Type="http://schemas.openxmlformats.org/officeDocument/2006/relationships/hyperlink" Id="rId49" Target="binary-outcome-associations.qmd#thm-rare-disease-or-rr" TargetMode="External" /><Relationship Type="http://schemas.openxmlformats.org/officeDocument/2006/relationships/hyperlink" Id="rId106" Target="binary-outcome-associations.qmd#thm-rrd-vs-rr" TargetMode="External" /><Relationship Type="http://schemas.openxmlformats.org/officeDocument/2006/relationships/hyperlink" Id="rId147" Target="https://doi.org/10.1109/TAC.1974.1100705" TargetMode="External" /><Relationship Type="http://schemas.openxmlformats.org/officeDocument/2006/relationships/hyperlink" Id="rId149" Target="https://doi.org/10.1214/aos/1176344136" TargetMode="External" /><Relationship Type="http://schemas.openxmlformats.org/officeDocument/2006/relationships/hyperlink" Id="rId64" Target="intro-MLEs.qmd#sec-newton-raphson" TargetMode="External" /><Relationship Type="http://schemas.openxmlformats.org/officeDocument/2006/relationships/hyperlink" Id="rId67" Target="intro-MLEs.qmd#thm-dist-mle" TargetMode="External" /><Relationship Type="http://schemas.openxmlformats.org/officeDocument/2006/relationships/hyperlink" Id="rId95" Target="intro-MLEs.qmd#thm-wilks" TargetMode="External" /><Relationship Type="http://schemas.openxmlformats.org/officeDocument/2006/relationships/hyperlink" Id="rId52" Target="logistic-regression.qmd#cor-deriv-expit" TargetMode="External" /><Relationship Type="http://schemas.openxmlformats.org/officeDocument/2006/relationships/hyperlink" Id="rId74" Target="logistic-regression.qmd#cor-diff-logodds" TargetMode="External" /><Relationship Type="http://schemas.openxmlformats.org/officeDocument/2006/relationships/hyperlink" Id="rId122" Target="logistic-regression.qmd#cor-full-sample-pm" TargetMode="External" /><Relationship Type="http://schemas.openxmlformats.org/officeDocument/2006/relationships/hyperlink" Id="rId76" Target="logistic-regression.qmd#cor-log-or" TargetMode="External" /><Relationship Type="http://schemas.openxmlformats.org/officeDocument/2006/relationships/hyperlink" Id="rId71" Target="logistic-regression.qmd#cor-logistic-OR" TargetMode="External" /><Relationship Type="http://schemas.openxmlformats.org/officeDocument/2006/relationships/hyperlink" Id="rId116" Target="logistic-regression.qmd#cor-observed-equals-causal" TargetMode="External" /><Relationship Type="http://schemas.openxmlformats.org/officeDocument/2006/relationships/hyperlink" Id="rId130" Target="logistic-regression.qmd#def-bootstrap-marginal-rd" TargetMode="External" /><Relationship Type="http://schemas.openxmlformats.org/officeDocument/2006/relationships/hyperlink" Id="rId128" Target="logistic-regression.qmd#def-causal-marginal-rd" TargetMode="External" /><Relationship Type="http://schemas.openxmlformats.org/officeDocument/2006/relationships/hyperlink" Id="rId114" Target="logistic-regression.qmd#def-causal-marginal-risk" TargetMode="External" /><Relationship Type="http://schemas.openxmlformats.org/officeDocument/2006/relationships/hyperlink" Id="rId129" Target="logistic-regression.qmd#def-causal-marginal-rr" TargetMode="External" /><Relationship Type="http://schemas.openxmlformats.org/officeDocument/2006/relationships/hyperlink" Id="rId133" Target="logistic-regression.qmd#def-collapsibility" TargetMode="External" /><Relationship Type="http://schemas.openxmlformats.org/officeDocument/2006/relationships/hyperlink" Id="rId108" Target="logistic-regression.qmd#def-cond-predicted-risk" TargetMode="External" /><Relationship Type="http://schemas.openxmlformats.org/officeDocument/2006/relationships/hyperlink" Id="rId109" Target="logistic-regression.qmd#def-cond-rd" TargetMode="External" /><Relationship Type="http://schemas.openxmlformats.org/officeDocument/2006/relationships/hyperlink" Id="rId110" Target="logistic-regression.qmd#def-cond-rrr" TargetMode="External" /><Relationship Type="http://schemas.openxmlformats.org/officeDocument/2006/relationships/hyperlink" Id="rId101" Target="logistic-regression.qmd#def-cooks-distance-glm" TargetMode="External" /><Relationship Type="http://schemas.openxmlformats.org/officeDocument/2006/relationships/hyperlink" Id="rId100" Target="logistic-regression.qmd#def-deviance-residual-logistic" TargetMode="External" /><Relationship Type="http://schemas.openxmlformats.org/officeDocument/2006/relationships/hyperlink" Id="rId89" Target="logistic-regression.qmd#def-deviance-test" TargetMode="External" /><Relationship Type="http://schemas.openxmlformats.org/officeDocument/2006/relationships/hyperlink" Id="rId73" Target="logistic-regression.qmd#def-diff-covs" TargetMode="External" /><Relationship Type="http://schemas.openxmlformats.org/officeDocument/2006/relationships/hyperlink" Id="rId70" Target="logistic-regression.qmd#def-difflogodds" TargetMode="External" /><Relationship Type="http://schemas.openxmlformats.org/officeDocument/2006/relationships/hyperlink" Id="rId121" Target="logistic-regression.qmd#def-full-sample-predictive-margin" TargetMode="External" /><Relationship Type="http://schemas.openxmlformats.org/officeDocument/2006/relationships/hyperlink" Id="rId118" Target="logistic-regression.qmd#def-g-computation" TargetMode="External" /><Relationship Type="http://schemas.openxmlformats.org/officeDocument/2006/relationships/hyperlink" Id="rId90" Target="logistic-regression.qmd#def-hosmer-lemeshow" TargetMode="External" /><Relationship Type="http://schemas.openxmlformats.org/officeDocument/2006/relationships/hyperlink" Id="rId97" Target="logistic-regression.qmd#def-leverage-glm" TargetMode="External" /><Relationship Type="http://schemas.openxmlformats.org/officeDocument/2006/relationships/hyperlink" Id="rId54" Target="logistic-regression.qmd#def-logistic-regression" TargetMode="External" /><Relationship Type="http://schemas.openxmlformats.org/officeDocument/2006/relationships/hyperlink" Id="rId94" Target="logistic-regression.qmd#def-lrt" TargetMode="External" /><Relationship Type="http://schemas.openxmlformats.org/officeDocument/2006/relationships/hyperlink" Id="rId126" Target="logistic-regression.qmd#def-observed-marginal-rd" TargetMode="External" /><Relationship Type="http://schemas.openxmlformats.org/officeDocument/2006/relationships/hyperlink" Id="rId111" Target="logistic-regression.qmd#def-observed-marginal-risk" TargetMode="External" /><Relationship Type="http://schemas.openxmlformats.org/officeDocument/2006/relationships/hyperlink" Id="rId127" Target="logistic-regression.qmd#def-observed-marginal-rr" TargetMode="External" /><Relationship Type="http://schemas.openxmlformats.org/officeDocument/2006/relationships/hyperlink" Id="rId91" Target="logistic-regression.qmd#def-pearson-residual" TargetMode="External" /><Relationship Type="http://schemas.openxmlformats.org/officeDocument/2006/relationships/hyperlink" Id="rId113" Target="logistic-regression.qmd#def-potential-mean" TargetMode="External" /><Relationship Type="http://schemas.openxmlformats.org/officeDocument/2006/relationships/hyperlink" Id="rId120" Target="logistic-regression.qmd#def-predictive-margins" TargetMode="External" /><Relationship Type="http://schemas.openxmlformats.org/officeDocument/2006/relationships/hyperlink" Id="rId98" Target="logistic-regression.qmd#def-response-residual-logistic" TargetMode="External" /><Relationship Type="http://schemas.openxmlformats.org/officeDocument/2006/relationships/hyperlink" Id="rId99" Target="logistic-regression.qmd#def-standardized-pearson-residual" TargetMode="External" /><Relationship Type="http://schemas.openxmlformats.org/officeDocument/2006/relationships/hyperlink" Id="rId123" Target="logistic-regression.qmd#def-subgroup-predictive-margin" TargetMode="External" /><Relationship Type="http://schemas.openxmlformats.org/officeDocument/2006/relationships/hyperlink" Id="rId80" Target="logistic-regression.qmd#eq-ci-OR-exp" TargetMode="External" /><Relationship Type="http://schemas.openxmlformats.org/officeDocument/2006/relationships/hyperlink" Id="rId62" Target="logistic-regression.qmd#eq-logistic-hess" TargetMode="External" /><Relationship Type="http://schemas.openxmlformats.org/officeDocument/2006/relationships/hyperlink" Id="rId61" Target="logistic-regression.qmd#eq-score-logistic" TargetMode="External" /><Relationship Type="http://schemas.openxmlformats.org/officeDocument/2006/relationships/hyperlink" Id="rId135" Target="logistic-regression.qmd#exm-collapsibility" TargetMode="External" /><Relationship Type="http://schemas.openxmlformats.org/officeDocument/2006/relationships/hyperlink" Id="rId132" Target="logistic-regression.qmd#exm-wcgs-marginal-rd" TargetMode="External" /><Relationship Type="http://schemas.openxmlformats.org/officeDocument/2006/relationships/hyperlink" Id="rId72" Target="logistic-regression.qmd#lem-diff-logodds" TargetMode="External" /><Relationship Type="http://schemas.openxmlformats.org/officeDocument/2006/relationships/hyperlink" Id="rId69" Target="logistic-regression.qmd#lem-logistic-OR" TargetMode="External" /><Relationship Type="http://schemas.openxmlformats.org/officeDocument/2006/relationships/hyperlink" Id="rId56" Target="logistic-regression.qmd#lem-logistic-loglik-component" TargetMode="External" /><Relationship Type="http://schemas.openxmlformats.org/officeDocument/2006/relationships/hyperlink" Id="rId57" Target="logistic-regression.qmd#lem-score-logistic" TargetMode="External" /><Relationship Type="http://schemas.openxmlformats.org/officeDocument/2006/relationships/hyperlink" Id="rId125" Target="logistic-regression.qmd#lem-subgroup-pm-proportion" TargetMode="External" /><Relationship Type="http://schemas.openxmlformats.org/officeDocument/2006/relationships/hyperlink" Id="rId63" Target="logistic-regression.qmd#rem-hessian-nsd" TargetMode="External" /><Relationship Type="http://schemas.openxmlformats.org/officeDocument/2006/relationships/hyperlink" Id="rId117" Target="logistic-regression.qmd#rem-observed-vs-causal-marginal-risk" TargetMode="External" /><Relationship Type="http://schemas.openxmlformats.org/officeDocument/2006/relationships/hyperlink" Id="rId88" Target="logistic-regression.qmd#sec-gof" TargetMode="External" /><Relationship Type="http://schemas.openxmlformats.org/officeDocument/2006/relationships/hyperlink" Id="rId81" Target="logistic-regression.qmd#sec-or-inference" TargetMode="External" /><Relationship Type="http://schemas.openxmlformats.org/officeDocument/2006/relationships/hyperlink" Id="rId51" Target="logistic-regression.qmd#tbl-logistic-deriv-matrix" TargetMode="External" /><Relationship Type="http://schemas.openxmlformats.org/officeDocument/2006/relationships/hyperlink" Id="rId115" Target="logistic-regression.qmd#thm-causal-marginal-risk" TargetMode="External" /><Relationship Type="http://schemas.openxmlformats.org/officeDocument/2006/relationships/hyperlink" Id="rId134" Target="logistic-regression.qmd#thm-collapsibility" TargetMode="External" /><Relationship Type="http://schemas.openxmlformats.org/officeDocument/2006/relationships/hyperlink" Id="rId79" Target="logistic-regression.qmd#thm-est-se-diff-logodds" TargetMode="External" /><Relationship Type="http://schemas.openxmlformats.org/officeDocument/2006/relationships/hyperlink" Id="rId78" Target="logistic-regression.qmd#thm-est-se-logodds" TargetMode="External" /><Relationship Type="http://schemas.openxmlformats.org/officeDocument/2006/relationships/hyperlink" Id="rId119" Target="logistic-regression.qmd#thm-g-computation-consistency" TargetMode="External" /><Relationship Type="http://schemas.openxmlformats.org/officeDocument/2006/relationships/hyperlink" Id="rId75" Target="logistic-regression.qmd#thm-logistic-OR" TargetMode="External" /><Relationship Type="http://schemas.openxmlformats.org/officeDocument/2006/relationships/hyperlink" Id="rId58" Target="logistic-regression.qmd#thm-logistic-score-comp" TargetMode="External" /><Relationship Type="http://schemas.openxmlformats.org/officeDocument/2006/relationships/hyperlink" Id="rId59" Target="logistic-regression.qmd#thm-logistic-score-fn" TargetMode="External" /><Relationship Type="http://schemas.openxmlformats.org/officeDocument/2006/relationships/hyperlink" Id="rId112" Target="logistic-regression.qmd#thm-observed-marginal-risk" TargetMode="External" /><Relationship Type="http://schemas.openxmlformats.org/officeDocument/2006/relationships/hyperlink" Id="rId124" Target="logistic-regression.qmd#thm-subgroup-p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Formula Sheet</dc:title>
  <dc:creator/>
  <cp:keywords/>
  <dcterms:created xsi:type="dcterms:W3CDTF">2026-09-29T07:30:55Z</dcterms:created>
  <dcterms:modified xsi:type="dcterms:W3CDTF">2026-09-29T07:30:55Z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