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This book is a style guide for writing in science, technology,</w:t>
      </w:r>
      <w:r>
        <w:t xml:space="preserve"> </w:t>
      </w:r>
      <w:r>
        <w:t xml:space="preserve">engineering, and mathematics (STEM).</w:t>
      </w:r>
      <w:r>
        <w:t xml:space="preserve"> </w:t>
      </w:r>
      <w:r>
        <w:t xml:space="preserve">Most of its examples come from statistics and data analysis,</w:t>
      </w:r>
      <w:r>
        <w:t xml:space="preserve"> </w:t>
      </w:r>
      <w:r>
        <w:t xml:space="preserve">because statistics and data analysis are the fields that I work in.</w:t>
      </w:r>
      <w:r>
        <w:t xml:space="preserve"> </w:t>
      </w:r>
      <w:r>
        <w:t xml:space="preserve">Most of its rules apply to any writing that explains technical ideas.</w:t>
      </w:r>
    </w:p>
    <w:bookmarkStart w:id="16" w:name="what-the-book-covers"/>
    <w:p>
      <w:pPr>
        <w:pStyle w:val="Heading1"/>
      </w:pPr>
      <w:r>
        <w:t xml:space="preserve">1. What the book covers</w:t>
      </w:r>
    </w:p>
    <w:p>
      <w:pPr>
        <w:pStyle w:val="FirstParagraph"/>
      </w:pPr>
      <w:r>
        <w:t xml:space="preserve">Most chapters give rules for every kind of technical writing,</w:t>
      </w:r>
      <w:r>
        <w:t xml:space="preserve"> </w:t>
      </w:r>
      <w:r>
        <w:t xml:space="preserve">such as a paper or a set of lecture notes.</w:t>
      </w:r>
      <w:r>
        <w:t xml:space="preserve"> </w:t>
      </w:r>
      <w:r>
        <w:t xml:space="preserve">Four chapters cover one kind of document: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Paper organization</w:t>
        </w:r>
      </w:hyperlink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Preparing a manuscript for submission</w:t>
        </w:r>
      </w:hyperlink>
      <w:r>
        <w:t xml:space="preserve"> </w:t>
      </w:r>
      <w:r>
        <w:t xml:space="preserve">cover research papers.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Writing for teaching</w:t>
        </w:r>
      </w:hyperlink>
      <w:r>
        <w:t xml:space="preserve"> </w:t>
      </w:r>
      <w:r>
        <w:t xml:space="preserve">covers lecture notes, slides, and problem sets.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Writing for code review and software</w:t>
        </w:r>
      </w:hyperlink>
      <w:r>
        <w:t xml:space="preserve"> </w:t>
      </w:r>
      <w:r>
        <w:t xml:space="preserve">covers pull requests, issues, commit messages, READMEs, code comments, and release notes.</w:t>
      </w:r>
    </w:p>
    <w:bookmarkEnd w:id="16"/>
    <w:bookmarkStart w:id="18" w:name="who-the-book-is-for"/>
    <w:p>
      <w:pPr>
        <w:pStyle w:val="Heading1"/>
      </w:pPr>
      <w:r>
        <w:t xml:space="preserve">2. Who the book is for</w:t>
      </w:r>
    </w:p>
    <w:p>
      <w:pPr>
        <w:pStyle w:val="FirstParagraph"/>
      </w:pPr>
      <w:r>
        <w:t xml:space="preserve">I wrote this book for students and mentees</w:t>
      </w:r>
      <w:r>
        <w:t xml:space="preserve"> </w:t>
      </w:r>
      <w:r>
        <w:t xml:space="preserve">who are learning to write about their research.</w:t>
      </w:r>
      <w:r>
        <w:t xml:space="preserve"> </w:t>
      </w:r>
      <w:r>
        <w:t xml:space="preserve">I also wrote it for the AI writing assistants</w:t>
      </w:r>
      <w:r>
        <w:t xml:space="preserve"> </w:t>
      </w:r>
      <w:r>
        <w:t xml:space="preserve">that draft and edit prose for me.</w:t>
      </w:r>
    </w:p>
    <w:p>
      <w:pPr>
        <w:pStyle w:val="BodyText"/>
      </w:pPr>
      <w:r>
        <w:t xml:space="preserve">Many rules are stated as checks</w:t>
      </w:r>
      <w:r>
        <w:t xml:space="preserve"> </w:t>
      </w:r>
      <w:r>
        <w:t xml:space="preserve">that a reader can apply to a single sentence,</w:t>
      </w:r>
      <w:r>
        <w:t xml:space="preserve"> </w:t>
      </w:r>
      <w:r>
        <w:t xml:space="preserve">so a student and an AI assistant can apply them the same way.</w:t>
      </w:r>
      <w:r>
        <w:t xml:space="preserve"> </w:t>
      </w:r>
      <w:r>
        <w:t xml:space="preserve">For example,</w:t>
      </w:r>
      <w:r>
        <w:t xml:space="preserve"> </w:t>
      </w:r>
      <w:r>
        <w:t xml:space="preserve">the section on</w:t>
      </w:r>
      <w:r>
        <w:t xml:space="preserve"> </w:t>
      </w:r>
      <w:hyperlink r:id="rId17">
        <w:r>
          <w:rPr>
            <w:rStyle w:val="Hyperlink"/>
          </w:rPr>
          <w:t xml:space="preserve">demonstrative pronouns</w:t>
        </w:r>
      </w:hyperlink>
      <w:r>
        <w:t xml:space="preserve"> </w:t>
      </w:r>
      <w:r>
        <w:t xml:space="preserve">asks whether each</w:t>
      </w:r>
      <w:r>
        <w:t xml:space="preserve"> </w:t>
      </w:r>
      <w:r>
        <w:t xml:space="preserve">“this”</w:t>
      </w:r>
      <w:r>
        <w:t xml:space="preserve"> </w:t>
      </w:r>
      <w:r>
        <w:t xml:space="preserve">or</w:t>
      </w:r>
      <w:r>
        <w:t xml:space="preserve"> </w:t>
      </w:r>
      <w:r>
        <w:t xml:space="preserve">“that”</w:t>
      </w:r>
      <w:r>
        <w:t xml:space="preserve"> </w:t>
      </w:r>
      <w:r>
        <w:t xml:space="preserve">is followed by the noun that it refers to.</w:t>
      </w:r>
      <w:r>
        <w:t xml:space="preserve"> </w:t>
      </w:r>
      <w:r>
        <w:t xml:space="preserve">A person or a program can answer that question</w:t>
      </w:r>
      <w:r>
        <w:t xml:space="preserve"> </w:t>
      </w:r>
      <w:r>
        <w:t xml:space="preserve">without knowing what the paper is about.</w:t>
      </w:r>
    </w:p>
    <w:bookmarkEnd w:id="18"/>
    <w:bookmarkStart w:id="26" w:name="the-principle-behind-the-rules"/>
    <w:p>
      <w:pPr>
        <w:pStyle w:val="Heading1"/>
      </w:pPr>
      <w:r>
        <w:t xml:space="preserve">3. The principle behind the rules</w:t>
      </w:r>
    </w:p>
    <w:p>
      <w:pPr>
        <w:pStyle w:val="FirstParagraph"/>
      </w:pPr>
      <w:r>
        <w:t xml:space="preserve">The rules in this book apply one idea from the philosopher Paul Grice.</w:t>
      </w:r>
      <w:r>
        <w:t xml:space="preserve"> </w:t>
      </w:r>
      <w:r>
        <w:t xml:space="preserve">Grice observed that people in a conversation expect each contribution</w:t>
      </w:r>
      <w:r>
        <w:t xml:space="preserve"> </w:t>
      </w:r>
      <w:r>
        <w:t xml:space="preserve">to serve the purpose of the exchange</w:t>
      </w:r>
      <w:r>
        <w:t xml:space="preserve"> </w:t>
      </w:r>
      <w:r>
        <w:t xml:space="preserve">(Grice 1975)</w:t>
      </w:r>
      <w:r>
        <w:t xml:space="preserve">.</w:t>
      </w:r>
      <w:r>
        <w:t xml:space="preserve"> </w:t>
      </w:r>
      <w:r>
        <w:t xml:space="preserve">He called this expectation the cooperative principle,</w:t>
      </w:r>
      <w:r>
        <w:t xml:space="preserve"> </w:t>
      </w:r>
      <w:r>
        <w:t xml:space="preserve">and he divided it into four maxims</w:t>
      </w:r>
      <w:r>
        <w:t xml:space="preserve"> </w:t>
      </w:r>
      <w:r>
        <w:t xml:space="preserve">(Davis 2024)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Quantity:</w:t>
      </w:r>
      <w:r>
        <w:t xml:space="preserve"> </w:t>
      </w:r>
      <w:r>
        <w:t xml:space="preserve">be as informative as required.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Quality:</w:t>
      </w:r>
      <w:r>
        <w:t xml:space="preserve"> </w:t>
      </w:r>
      <w:r>
        <w:t xml:space="preserve">say only what you believe true and can justify.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Relation:</w:t>
      </w:r>
      <w:r>
        <w:t xml:space="preserve"> </w:t>
      </w:r>
      <w:r>
        <w:t xml:space="preserve">be relevant.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Manner:</w:t>
      </w:r>
      <w:r>
        <w:t xml:space="preserve"> </w:t>
      </w:r>
      <w:r>
        <w:t xml:space="preserve">be clear, which includes avoiding obscurity and ambiguity, being brief, and being orderly.</w:t>
      </w:r>
    </w:p>
    <w:p>
      <w:pPr>
        <w:pStyle w:val="FirstParagraph"/>
      </w:pPr>
      <w:r>
        <w:t xml:space="preserve">A reader of technical writing expects the same cooperation from the author.</w:t>
      </w:r>
      <w:r>
        <w:t xml:space="preserve"> </w:t>
      </w:r>
      <w:r>
        <w:t xml:space="preserve">A sentence that breaks a maxim makes the reader stop and guess what the author meant.</w:t>
      </w:r>
      <w:r>
        <w:t xml:space="preserve"> </w:t>
      </w:r>
      <w:r>
        <w:t xml:space="preserve">Most rules in this book name one way to break a maxim and the fix.</w:t>
      </w:r>
    </w:p>
    <w:p>
      <w:pPr>
        <w:pStyle w:val="BodyText"/>
      </w:pPr>
      <w:r>
        <w:t xml:space="preserve">The chapters serve the maxims as follows: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Quantity:</w:t>
      </w:r>
    </w:p>
    <w:p>
      <w:pPr>
        <w:pStyle w:val="Compact"/>
        <w:numPr>
          <w:ilvl w:val="1"/>
          <w:numId w:val="1004"/>
        </w:numPr>
      </w:pPr>
      <w:r>
        <w:t xml:space="preserve">“Not more than required”</w:t>
      </w:r>
      <w:r>
        <w:t xml:space="preserve">:</w:t>
      </w:r>
      <w:r>
        <w:t xml:space="preserve"> </w:t>
      </w:r>
      <w:hyperlink r:id="rId19">
        <w:r>
          <w:rPr>
            <w:rStyle w:val="Hyperlink"/>
          </w:rPr>
          <w:t xml:space="preserve">Conciseness</w:t>
        </w:r>
      </w:hyperlink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“Not less than required”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Defining terms clearly</w:t>
        </w:r>
      </w:hyperlink>
      <w:r>
        <w:t xml:space="preserve"> </w:t>
      </w:r>
      <w:r>
        <w:t xml:space="preserve">and the sections of</w:t>
      </w:r>
      <w:r>
        <w:t xml:space="preserve"> </w:t>
      </w:r>
      <w:hyperlink r:id="rId21">
        <w:r>
          <w:rPr>
            <w:rStyle w:val="Hyperlink"/>
          </w:rPr>
          <w:t xml:space="preserve">Word choice</w:t>
        </w:r>
      </w:hyperlink>
      <w:r>
        <w:t xml:space="preserve"> </w:t>
      </w:r>
      <w:r>
        <w:t xml:space="preserve">on naming the object a sentence refers to and following an abstract statement with an example.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Quality:</w:t>
      </w:r>
      <w:r>
        <w:t xml:space="preserve"> </w:t>
      </w:r>
      <w:hyperlink r:id="rId22">
        <w:r>
          <w:rPr>
            <w:rStyle w:val="Hyperlink"/>
          </w:rPr>
          <w:t xml:space="preserve">Citations and evidence</w:t>
        </w:r>
      </w:hyperlink>
      <w:r>
        <w:t xml:space="preserve">,</w:t>
      </w:r>
      <w:r>
        <w:t xml:space="preserve"> </w:t>
      </w:r>
      <w:r>
        <w:t xml:space="preserve">which asks for support for each claim and for checking each source,</w:t>
      </w:r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Avoiding clichés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Relation:</w:t>
      </w:r>
      <w:r>
        <w:t xml:space="preserve"> </w:t>
      </w:r>
      <w:r>
        <w:t xml:space="preserve">the sections of</w:t>
      </w:r>
      <w:r>
        <w:t xml:space="preserve"> </w:t>
      </w:r>
      <w:hyperlink r:id="rId19">
        <w:r>
          <w:rPr>
            <w:rStyle w:val="Hyperlink"/>
          </w:rPr>
          <w:t xml:space="preserve">Conciseness</w:t>
        </w:r>
      </w:hyperlink>
      <w:r>
        <w:t xml:space="preserve"> </w:t>
      </w:r>
      <w:r>
        <w:t xml:space="preserve">on writing about the ideas and not about the document,</w:t>
      </w:r>
      <w:r>
        <w:t xml:space="preserve"> </w:t>
      </w:r>
      <w:r>
        <w:t xml:space="preserve">and the layout of the Results section in</w:t>
      </w:r>
      <w:r>
        <w:t xml:space="preserve"> </w:t>
      </w:r>
      <w:hyperlink r:id="rId12">
        <w:r>
          <w:rPr>
            <w:rStyle w:val="Hyperlink"/>
          </w:rPr>
          <w:t xml:space="preserve">Paper organization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Manner:</w:t>
      </w:r>
    </w:p>
    <w:p>
      <w:pPr>
        <w:pStyle w:val="Compact"/>
        <w:numPr>
          <w:ilvl w:val="1"/>
          <w:numId w:val="1005"/>
        </w:numPr>
      </w:pPr>
      <w:r>
        <w:t xml:space="preserve">Obscurity:</w:t>
      </w:r>
      <w:r>
        <w:t xml:space="preserve"> </w:t>
      </w:r>
      <w:hyperlink r:id="rId21">
        <w:r>
          <w:rPr>
            <w:rStyle w:val="Hyperlink"/>
          </w:rPr>
          <w:t xml:space="preserve">Word choice</w:t>
        </w:r>
      </w:hyperlink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Ambiguity:</w:t>
      </w:r>
      <w:r>
        <w:t xml:space="preserve"> </w:t>
      </w:r>
      <w:hyperlink r:id="rId24">
        <w:r>
          <w:rPr>
            <w:rStyle w:val="Hyperlink"/>
          </w:rPr>
          <w:t xml:space="preserve">Grammar</w:t>
        </w:r>
      </w:hyperlink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Brevity:</w:t>
      </w:r>
      <w:r>
        <w:t xml:space="preserve"> </w:t>
      </w:r>
      <w:hyperlink r:id="rId19">
        <w:r>
          <w:rPr>
            <w:rStyle w:val="Hyperlink"/>
          </w:rPr>
          <w:t xml:space="preserve">Conciseness</w:t>
        </w:r>
      </w:hyperlink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Order: the sections on assumptions first in</w:t>
      </w:r>
      <w:r>
        <w:t xml:space="preserve"> </w:t>
      </w:r>
      <w:hyperlink r:id="rId25">
        <w:r>
          <w:rPr>
            <w:rStyle w:val="Hyperlink"/>
          </w:rPr>
          <w:t xml:space="preserve">Mathematical notation</w:t>
        </w:r>
      </w:hyperlink>
      <w:r>
        <w:t xml:space="preserve">,</w:t>
      </w:r>
      <w:r>
        <w:t xml:space="preserve"> </w:t>
      </w:r>
      <w:r>
        <w:t xml:space="preserve">on forward references in</w:t>
      </w:r>
      <w:r>
        <w:t xml:space="preserve"> </w:t>
      </w:r>
      <w:hyperlink r:id="rId12">
        <w:r>
          <w:rPr>
            <w:rStyle w:val="Hyperlink"/>
          </w:rPr>
          <w:t xml:space="preserve">Paper organization</w:t>
        </w:r>
      </w:hyperlink>
      <w:r>
        <w:t xml:space="preserve">,</w:t>
      </w:r>
      <w:r>
        <w:t xml:space="preserve"> </w:t>
      </w:r>
      <w:r>
        <w:t xml:space="preserve">and on giving the general definition before examples in</w:t>
      </w:r>
      <w:r>
        <w:t xml:space="preserve"> </w:t>
      </w:r>
      <w:hyperlink r:id="rId20">
        <w:r>
          <w:rPr>
            <w:rStyle w:val="Hyperlink"/>
          </w:rPr>
          <w:t xml:space="preserve">Defining terms clearly</w:t>
        </w:r>
      </w:hyperlink>
      <w:r>
        <w:t xml:space="preserve">.</w:t>
      </w:r>
    </w:p>
    <w:p>
      <w:pPr>
        <w:pStyle w:val="FirstParagraph"/>
      </w:pPr>
      <w:r>
        <w:t xml:space="preserve">The maxims describe what a reader expects.</w:t>
      </w:r>
      <w:r>
        <w:t xml:space="preserve"> </w:t>
      </w:r>
      <w:r>
        <w:t xml:space="preserve">They are not a checklist,</w:t>
      </w:r>
      <w:r>
        <w:t xml:space="preserve"> </w:t>
      </w:r>
      <w:r>
        <w:t xml:space="preserve">because whether a sentence is relevant or informative enough</w:t>
      </w:r>
      <w:r>
        <w:t xml:space="preserve"> </w:t>
      </w:r>
      <w:r>
        <w:t xml:space="preserve">depends on the reader and the purpose of the document.</w:t>
      </w:r>
      <w:r>
        <w:t xml:space="preserve"> </w:t>
      </w:r>
      <w:r>
        <w:t xml:space="preserve">This book therefore states each rule as a check that does not depend on the reader,</w:t>
      </w:r>
      <w:r>
        <w:t xml:space="preserve"> </w:t>
      </w:r>
      <w:r>
        <w:t xml:space="preserve">as the previous section describes,</w:t>
      </w:r>
      <w:r>
        <w:t xml:space="preserve"> </w:t>
      </w:r>
      <w:r>
        <w:t xml:space="preserve">and uses the maxims to explain why each rule exists.</w:t>
      </w:r>
    </w:p>
    <w:bookmarkEnd w:id="26"/>
    <w:bookmarkStart w:id="30" w:name="how-the-book-is-organized"/>
    <w:p>
      <w:pPr>
        <w:pStyle w:val="Heading1"/>
      </w:pPr>
      <w:r>
        <w:t xml:space="preserve">4. How the book is organized</w:t>
      </w:r>
    </w:p>
    <w:p>
      <w:pPr>
        <w:pStyle w:val="FirstParagraph"/>
      </w:pPr>
      <w:r>
        <w:t xml:space="preserve">The chapters fall into six groups:</w:t>
      </w:r>
    </w:p>
    <w:p>
      <w:pPr>
        <w:pStyle w:val="Compact"/>
        <w:numPr>
          <w:ilvl w:val="0"/>
          <w:numId w:val="1006"/>
        </w:numPr>
      </w:pPr>
      <w:r>
        <w:t xml:space="preserve">Terms, notation, and evidence:</w:t>
      </w:r>
      <w:r>
        <w:t xml:space="preserve"> </w:t>
      </w:r>
    </w:p>
    <w:p>
      <w:pPr>
        <w:pStyle w:val="Compact"/>
        <w:numPr>
          <w:ilvl w:val="1"/>
          <w:numId w:val="1007"/>
        </w:numPr>
      </w:pPr>
      <w:hyperlink r:id="rId20">
        <w:r>
          <w:rPr>
            <w:rStyle w:val="Hyperlink"/>
          </w:rPr>
          <w:t xml:space="preserve">Defining terms clearly</w:t>
        </w:r>
      </w:hyperlink>
    </w:p>
    <w:p>
      <w:pPr>
        <w:pStyle w:val="Compact"/>
        <w:numPr>
          <w:ilvl w:val="1"/>
          <w:numId w:val="1007"/>
        </w:numPr>
      </w:pPr>
      <w:hyperlink r:id="rId25">
        <w:r>
          <w:rPr>
            <w:rStyle w:val="Hyperlink"/>
          </w:rPr>
          <w:t xml:space="preserve">Mathematical notation</w:t>
        </w:r>
      </w:hyperlink>
    </w:p>
    <w:p>
      <w:pPr>
        <w:pStyle w:val="Compact"/>
        <w:numPr>
          <w:ilvl w:val="1"/>
          <w:numId w:val="1007"/>
        </w:numPr>
      </w:pPr>
      <w:hyperlink r:id="rId22">
        <w:r>
          <w:rPr>
            <w:rStyle w:val="Hyperlink"/>
          </w:rPr>
          <w:t xml:space="preserve">Citations and evidence</w:t>
        </w:r>
      </w:hyperlink>
    </w:p>
    <w:p>
      <w:pPr>
        <w:pStyle w:val="Compact"/>
        <w:numPr>
          <w:ilvl w:val="0"/>
          <w:numId w:val="1006"/>
        </w:numPr>
      </w:pPr>
      <w:r>
        <w:t xml:space="preserve">Papers:</w:t>
      </w:r>
    </w:p>
    <w:p>
      <w:pPr>
        <w:pStyle w:val="Compact"/>
        <w:numPr>
          <w:ilvl w:val="1"/>
          <w:numId w:val="1008"/>
        </w:numPr>
      </w:pPr>
      <w:hyperlink r:id="rId12">
        <w:r>
          <w:rPr>
            <w:rStyle w:val="Hyperlink"/>
          </w:rPr>
          <w:t xml:space="preserve">Paper organization</w:t>
        </w:r>
      </w:hyperlink>
    </w:p>
    <w:p>
      <w:pPr>
        <w:pStyle w:val="Compact"/>
        <w:numPr>
          <w:ilvl w:val="1"/>
          <w:numId w:val="1008"/>
        </w:numPr>
      </w:pPr>
      <w:hyperlink r:id="rId13">
        <w:r>
          <w:rPr>
            <w:rStyle w:val="Hyperlink"/>
          </w:rPr>
          <w:t xml:space="preserve">Preparing a manuscript for submission</w:t>
        </w:r>
      </w:hyperlink>
    </w:p>
    <w:p>
      <w:pPr>
        <w:pStyle w:val="Compact"/>
        <w:numPr>
          <w:ilvl w:val="0"/>
          <w:numId w:val="1006"/>
        </w:numPr>
      </w:pPr>
      <w:r>
        <w:t xml:space="preserve">Words and sentences:</w:t>
      </w:r>
    </w:p>
    <w:p>
      <w:pPr>
        <w:pStyle w:val="Compact"/>
        <w:numPr>
          <w:ilvl w:val="1"/>
          <w:numId w:val="1009"/>
        </w:numPr>
      </w:pPr>
      <w:hyperlink r:id="rId21">
        <w:r>
          <w:rPr>
            <w:rStyle w:val="Hyperlink"/>
          </w:rPr>
          <w:t xml:space="preserve">Word choice</w:t>
        </w:r>
      </w:hyperlink>
    </w:p>
    <w:p>
      <w:pPr>
        <w:pStyle w:val="Compact"/>
        <w:numPr>
          <w:ilvl w:val="1"/>
          <w:numId w:val="1009"/>
        </w:numPr>
      </w:pPr>
      <w:hyperlink r:id="rId23">
        <w:r>
          <w:rPr>
            <w:rStyle w:val="Hyperlink"/>
          </w:rPr>
          <w:t xml:space="preserve">Avoiding clichés</w:t>
        </w:r>
      </w:hyperlink>
    </w:p>
    <w:p>
      <w:pPr>
        <w:pStyle w:val="Compact"/>
        <w:numPr>
          <w:ilvl w:val="1"/>
          <w:numId w:val="1009"/>
        </w:numPr>
      </w:pPr>
      <w:hyperlink r:id="rId27">
        <w:r>
          <w:rPr>
            <w:rStyle w:val="Hyperlink"/>
          </w:rPr>
          <w:t xml:space="preserve">Writing for every reader</w:t>
        </w:r>
      </w:hyperlink>
    </w:p>
    <w:p>
      <w:pPr>
        <w:pStyle w:val="Compact"/>
        <w:numPr>
          <w:ilvl w:val="1"/>
          <w:numId w:val="1009"/>
        </w:numPr>
      </w:pPr>
      <w:hyperlink r:id="rId24">
        <w:r>
          <w:rPr>
            <w:rStyle w:val="Hyperlink"/>
          </w:rPr>
          <w:t xml:space="preserve">Grammar</w:t>
        </w:r>
      </w:hyperlink>
    </w:p>
    <w:p>
      <w:pPr>
        <w:pStyle w:val="Compact"/>
        <w:numPr>
          <w:ilvl w:val="1"/>
          <w:numId w:val="1009"/>
        </w:numPr>
      </w:pPr>
      <w:hyperlink r:id="rId19">
        <w:r>
          <w:rPr>
            <w:rStyle w:val="Hyperlink"/>
          </w:rPr>
          <w:t xml:space="preserve">Conciseness</w:t>
        </w:r>
      </w:hyperlink>
    </w:p>
    <w:p>
      <w:pPr>
        <w:pStyle w:val="Compact"/>
        <w:numPr>
          <w:ilvl w:val="0"/>
          <w:numId w:val="1006"/>
        </w:numPr>
      </w:pPr>
      <w:r>
        <w:t xml:space="preserve">Teaching:</w:t>
      </w:r>
    </w:p>
    <w:p>
      <w:pPr>
        <w:pStyle w:val="Compact"/>
        <w:numPr>
          <w:ilvl w:val="1"/>
          <w:numId w:val="1010"/>
        </w:numPr>
      </w:pPr>
      <w:hyperlink r:id="rId14">
        <w:r>
          <w:rPr>
            <w:rStyle w:val="Hyperlink"/>
          </w:rPr>
          <w:t xml:space="preserve">Writing for teaching</w:t>
        </w:r>
      </w:hyperlink>
    </w:p>
    <w:p>
      <w:pPr>
        <w:pStyle w:val="Compact"/>
        <w:numPr>
          <w:ilvl w:val="0"/>
          <w:numId w:val="1006"/>
        </w:numPr>
      </w:pPr>
      <w:r>
        <w:t xml:space="preserve">Software:</w:t>
      </w:r>
    </w:p>
    <w:p>
      <w:pPr>
        <w:pStyle w:val="Compact"/>
        <w:numPr>
          <w:ilvl w:val="1"/>
          <w:numId w:val="1011"/>
        </w:numPr>
      </w:pPr>
      <w:hyperlink r:id="rId15">
        <w:r>
          <w:rPr>
            <w:rStyle w:val="Hyperlink"/>
          </w:rPr>
          <w:t xml:space="preserve">Writing for code review and software</w:t>
        </w:r>
      </w:hyperlink>
    </w:p>
    <w:p>
      <w:pPr>
        <w:pStyle w:val="Compact"/>
        <w:numPr>
          <w:ilvl w:val="0"/>
          <w:numId w:val="1006"/>
        </w:numPr>
      </w:pPr>
      <w:r>
        <w:t xml:space="preserve">Thinking:</w:t>
      </w:r>
    </w:p>
    <w:p>
      <w:pPr>
        <w:pStyle w:val="Compact"/>
        <w:numPr>
          <w:ilvl w:val="1"/>
          <w:numId w:val="1012"/>
        </w:numPr>
      </w:pPr>
      <w:hyperlink r:id="rId28">
        <w:r>
          <w:rPr>
            <w:rStyle w:val="Hyperlink"/>
          </w:rPr>
          <w:t xml:space="preserve">Writing to clarify your thinking</w:t>
        </w:r>
      </w:hyperlink>
    </w:p>
    <w:p>
      <w:pPr>
        <w:pStyle w:val="FirstParagraph"/>
      </w:pPr>
      <w:r>
        <w:t xml:space="preserve">The</w:t>
      </w:r>
      <w:r>
        <w:t xml:space="preserve"> </w:t>
      </w:r>
      <w:hyperlink r:id="rId29">
        <w:r>
          <w:rPr>
            <w:rStyle w:val="Hyperlink"/>
          </w:rPr>
          <w:t xml:space="preserve">Summary</w:t>
        </w:r>
      </w:hyperlink>
      <w:r>
        <w:t xml:space="preserve"> </w:t>
      </w:r>
      <w:r>
        <w:t xml:space="preserve">lists the book’s main rules</w:t>
      </w:r>
      <w:r>
        <w:t xml:space="preserve"> </w:t>
      </w:r>
      <w:r>
        <w:t xml:space="preserve">as a checklist for revising a draft.</w:t>
      </w:r>
    </w:p>
    <w:bookmarkEnd w:id="30"/>
    <w:bookmarkStart w:id="31" w:name="how-to-read-the-book"/>
    <w:p>
      <w:pPr>
        <w:pStyle w:val="Heading1"/>
      </w:pPr>
      <w:r>
        <w:t xml:space="preserve">5. How to read the book</w:t>
      </w:r>
    </w:p>
    <w:p>
      <w:pPr>
        <w:pStyle w:val="FirstParagraph"/>
      </w:pPr>
      <w:r>
        <w:t xml:space="preserve">You can read the chapters in any order.</w:t>
      </w:r>
      <w:r>
        <w:t xml:space="preserve"> </w:t>
      </w:r>
      <w:r>
        <w:t xml:space="preserve">Most sections state one rule and the reason for it,</w:t>
      </w:r>
      <w:r>
        <w:t xml:space="preserve"> </w:t>
      </w:r>
      <w:r>
        <w:t xml:space="preserve">and then show the rule applied to an example.</w:t>
      </w:r>
      <w:r>
        <w:t xml:space="preserve"> </w:t>
      </w:r>
      <w:r>
        <w:t xml:space="preserve">Many sections compare a weaker version of a passage with a stronger one.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Word choice</w:t>
        </w:r>
      </w:hyperlink>
      <w:r>
        <w:t xml:space="preserve"> </w:t>
      </w:r>
      <w:r>
        <w:t xml:space="preserve">chapter</w:t>
      </w:r>
      <w:r>
        <w:t xml:space="preserve"> </w:t>
      </w:r>
      <w:r>
        <w:t xml:space="preserve">recommends</w:t>
      </w:r>
      <w:r>
        <w:t xml:space="preserve"> </w:t>
      </w:r>
      <w:r>
        <w:t xml:space="preserve">“before”</w:t>
      </w:r>
      <w:r>
        <w:t xml:space="preserve"> </w:t>
      </w:r>
      <w:r>
        <w:t xml:space="preserve">over</w:t>
      </w:r>
      <w:r>
        <w:t xml:space="preserve"> </w:t>
      </w:r>
      <w:r>
        <w:t xml:space="preserve">“prior to”</w:t>
      </w:r>
      <w:r>
        <w:t xml:space="preserve">:</w:t>
      </w:r>
    </w:p>
    <w:p>
      <w:pPr>
        <w:pStyle w:val="BlockText"/>
      </w:pPr>
      <w:r>
        <w:t xml:space="preserve">❌ Prior to fitting the model, we removed outliers.</w:t>
      </w:r>
    </w:p>
    <w:p>
      <w:pPr>
        <w:pStyle w:val="BlockText"/>
      </w:pPr>
      <w:r>
        <w:t xml:space="preserve">✅ We removed outliers before fitting the model.</w:t>
      </w:r>
    </w:p>
    <w:p>
      <w:pPr>
        <w:pStyle w:val="FirstParagraph"/>
      </w:pPr>
      <w:r>
        <w:t xml:space="preserve">Definitions, examples, and exercises appear in numbered, colored boxes,</w:t>
      </w:r>
      <w:r>
        <w:t xml:space="preserve"> </w:t>
      </w:r>
      <w:r>
        <w:t xml:space="preserve">so that other sections and other documents can link to them.</w:t>
      </w:r>
    </w:p>
    <w:p>
      <w:pPr>
        <w:pStyle w:val="BodyText"/>
      </w:pPr>
      <w:r>
        <w:t xml:space="preserve">Use the book as a reference while you write,</w:t>
      </w:r>
      <w:r>
        <w:t xml:space="preserve"> </w:t>
      </w:r>
      <w:r>
        <w:t xml:space="preserve">and use the</w:t>
      </w:r>
      <w:r>
        <w:t xml:space="preserve"> </w:t>
      </w:r>
      <w:hyperlink r:id="rId29">
        <w:r>
          <w:rPr>
            <w:rStyle w:val="Hyperlink"/>
          </w:rPr>
          <w:t xml:space="preserve">Summary</w:t>
        </w:r>
      </w:hyperlink>
      <w:r>
        <w:t xml:space="preserve"> </w:t>
      </w:r>
      <w:r>
        <w:t xml:space="preserve">checklist when you revise.</w:t>
      </w:r>
    </w:p>
    <w:bookmarkEnd w:id="31"/>
    <w:bookmarkStart w:id="37" w:name="sec-further-reading"/>
    <w:p>
      <w:pPr>
        <w:pStyle w:val="Heading1"/>
      </w:pPr>
      <w:r>
        <w:t xml:space="preserve">6. Further reading</w:t>
      </w:r>
    </w:p>
    <w:p>
      <w:pPr>
        <w:pStyle w:val="FirstParagraph"/>
      </w:pPr>
      <w:r>
        <w:t xml:space="preserve">These shorter guides cover some of the same ground:</w:t>
      </w:r>
    </w:p>
    <w:p>
      <w:pPr>
        <w:pStyle w:val="Compact"/>
        <w:numPr>
          <w:ilvl w:val="0"/>
          <w:numId w:val="1013"/>
        </w:numPr>
      </w:pPr>
      <w:r>
        <w:t xml:space="preserve">Novelist Cormac McCarthy’s tips on how to write a great science paper</w:t>
      </w:r>
      <w:r>
        <w:t xml:space="preserve"> </w:t>
      </w:r>
      <w:r>
        <w:t xml:space="preserve">(Savage and Yeh 2019)</w:t>
      </w:r>
    </w:p>
    <w:p>
      <w:pPr>
        <w:pStyle w:val="Compact"/>
        <w:numPr>
          <w:ilvl w:val="0"/>
          <w:numId w:val="1013"/>
        </w:numPr>
      </w:pPr>
      <w:r>
        <w:t xml:space="preserve">Elements of style</w:t>
      </w:r>
      <w:r>
        <w:t xml:space="preserve"> </w:t>
      </w:r>
      <w:r>
        <w:t xml:space="preserve">(Nature Physics 2007)</w:t>
      </w:r>
      <w:r>
        <w:t xml:space="preserve"> </w:t>
      </w:r>
      <w:r>
        <w:t xml:space="preserve">- a</w:t>
      </w:r>
      <w:r>
        <w:t xml:space="preserve"> </w:t>
      </w:r>
      <w:r>
        <w:rPr>
          <w:i/>
          <w:iCs/>
        </w:rPr>
        <w:t xml:space="preserve">Nature Physics</w:t>
      </w:r>
      <w:r>
        <w:t xml:space="preserve"> </w:t>
      </w:r>
      <w:r>
        <w:t xml:space="preserve">editorial on scientific writing</w:t>
      </w:r>
    </w:p>
    <w:p>
      <w:pPr>
        <w:pStyle w:val="Compact"/>
        <w:numPr>
          <w:ilvl w:val="0"/>
          <w:numId w:val="1013"/>
        </w:numPr>
      </w:pPr>
      <w:r>
        <w:t xml:space="preserve">The Pathway to Publishing: A Guide to Quantitative Writing in the Health Sciences</w:t>
      </w:r>
      <w:r>
        <w:t xml:space="preserve"> </w:t>
      </w:r>
      <w:r>
        <w:t xml:space="preserve">(Luby and Southern 2022)</w:t>
      </w:r>
    </w:p>
    <w:p>
      <w:pPr>
        <w:pStyle w:val="Compact"/>
        <w:numPr>
          <w:ilvl w:val="0"/>
          <w:numId w:val="1013"/>
        </w:numPr>
      </w:pPr>
      <w:hyperlink r:id="rId32">
        <w:r>
          <w:rPr>
            <w:rStyle w:val="Hyperlink"/>
          </w:rPr>
          <w:t xml:space="preserve">Secret, actionable writing tips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thread on X</w:t>
      </w:r>
    </w:p>
    <w:p>
      <w:pPr>
        <w:pStyle w:val="FirstParagraph"/>
      </w:pPr>
      <w:r>
        <w:t xml:space="preserve">For who counts as an author, see the ICMJE criteria in</w:t>
      </w:r>
      <w:r>
        <w:t xml:space="preserve"> </w:t>
      </w:r>
      <w:hyperlink r:id="rId13">
        <w:r>
          <w:rPr>
            <w:rStyle w:val="Hyperlink"/>
          </w:rPr>
          <w:t xml:space="preserve">Preparing a manuscript for submission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list traces back to the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Benjamin-Chung.</w:t>
            </w:r>
          </w:p>
          <w:p/>
        </w:tc>
      </w:tr>
    </w:tbl>
    <w:p>
      <w:pPr>
        <w:pStyle w:val="BodyText"/>
      </w:pPr>
      <w:r>
        <w:t xml:space="preserve">For further reading, see the</w:t>
      </w:r>
      <w:r>
        <w:t xml:space="preserve"> </w:t>
      </w:r>
      <w:hyperlink r:id="rId36">
        <w:r>
          <w:rPr>
            <w:rStyle w:val="Hyperlink"/>
          </w:rPr>
          <w:t xml:space="preserve">Resources chapter</w:t>
        </w:r>
      </w:hyperlink>
      <w:r>
        <w:t xml:space="preserve"> </w:t>
      </w:r>
      <w:r>
        <w:t xml:space="preserve">of the UCD-SERG lab manual.</w:t>
      </w:r>
    </w:p>
    <w:bookmarkEnd w:id="37"/>
    <w:bookmarkStart w:id="49" w:name="contributing"/>
    <w:p>
      <w:pPr>
        <w:pStyle w:val="Heading1"/>
      </w:pPr>
      <w:r>
        <w:t xml:space="preserve">7. Contributing</w:t>
      </w:r>
    </w:p>
    <w:p>
      <w:pPr>
        <w:pStyle w:val="FirstParagraph"/>
      </w:pPr>
      <w:r>
        <w:t xml:space="preserve">The book is a work in progress.</w:t>
      </w:r>
      <w:r>
        <w:t xml:space="preserve"> </w:t>
      </w:r>
      <w:r>
        <w:t xml:space="preserve">If a rule is unclear, wrong, or missing,</w:t>
      </w:r>
      <w:r>
        <w:t xml:space="preserve"> </w:t>
      </w:r>
      <w:r>
        <w:t xml:space="preserve">open an issue on the book’s</w:t>
      </w:r>
      <w:r>
        <w:t xml:space="preserve"> </w:t>
      </w:r>
      <w:hyperlink r:id="rId38">
        <w:r>
          <w:rPr>
            <w:rStyle w:val="Hyperlink"/>
          </w:rPr>
          <w:t xml:space="preserve">GitHub repository</w:t>
        </w:r>
      </w:hyperlink>
      <w:r>
        <w:t xml:space="preserve">.</w:t>
      </w:r>
    </w:p>
    <w:bookmarkStart w:id="48" w:name="refs"/>
    <w:bookmarkStart w:id="40" w:name="ref-davis2024implicature"/>
    <w:p>
      <w:pPr>
        <w:pStyle w:val="Bibliography"/>
      </w:pPr>
      <w:r>
        <w:t xml:space="preserve">Davis, Wayne. 2024.</w:t>
      </w:r>
      <w:r>
        <w:t xml:space="preserve"> </w:t>
      </w:r>
      <w:r>
        <w:rPr>
          <w:i/>
          <w:iCs/>
        </w:rPr>
        <w:t xml:space="preserve">Implicature</w:t>
      </w:r>
      <w:r>
        <w:t xml:space="preserve">. The Stanford Encyclopedia of Philosophy, edited by Edward N. Zalta and Uri Nodelman.</w:t>
      </w:r>
      <w:r>
        <w:t xml:space="preserve"> </w:t>
      </w:r>
      <w:hyperlink r:id="rId39">
        <w:r>
          <w:rPr>
            <w:rStyle w:val="Hyperlink"/>
          </w:rPr>
          <w:t xml:space="preserve">https://plato.stanford.edu/entries/implicature/</w:t>
        </w:r>
      </w:hyperlink>
      <w:r>
        <w:t xml:space="preserve">.</w:t>
      </w:r>
    </w:p>
    <w:bookmarkEnd w:id="40"/>
    <w:bookmarkStart w:id="41" w:name="ref-grice1975"/>
    <w:p>
      <w:pPr>
        <w:pStyle w:val="Bibliography"/>
      </w:pPr>
      <w:r>
        <w:t xml:space="preserve">Grice, H. Paul. 1975.</w:t>
      </w:r>
      <w:r>
        <w:t xml:space="preserve"> </w:t>
      </w:r>
      <w:r>
        <w:t xml:space="preserve">“Logic and Conversation.”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Syntax and Semantics 3: Speech Acts</w:t>
      </w:r>
      <w:r>
        <w:t xml:space="preserve">, edited by Peter Cole and Jerry L. Morgan. Academic Press.</w:t>
      </w:r>
    </w:p>
    <w:bookmarkEnd w:id="41"/>
    <w:bookmarkStart w:id="43" w:name="ref-luby2022pathway"/>
    <w:p>
      <w:pPr>
        <w:pStyle w:val="Bibliography"/>
      </w:pPr>
      <w:r>
        <w:t xml:space="preserve">Luby, Stephen, and Dorothy L. Southern. 2022.</w:t>
      </w:r>
      <w:r>
        <w:t xml:space="preserve"> </w:t>
      </w:r>
      <w:r>
        <w:rPr>
          <w:i/>
          <w:iCs/>
        </w:rPr>
        <w:t xml:space="preserve">The Pathway to Publishing: A Guide to Quantitative Writing in the Health Sciences</w:t>
      </w:r>
      <w:r>
        <w:t xml:space="preserve">. Springer International Publishing.</w:t>
      </w:r>
      <w:r>
        <w:t xml:space="preserve"> </w:t>
      </w:r>
      <w:hyperlink r:id="rId42">
        <w:r>
          <w:rPr>
            <w:rStyle w:val="Hyperlink"/>
          </w:rPr>
          <w:t xml:space="preserve">https://doi.org/10.1007/978-3-030-98175-4</w:t>
        </w:r>
      </w:hyperlink>
      <w:r>
        <w:t xml:space="preserve">.</w:t>
      </w:r>
    </w:p>
    <w:bookmarkEnd w:id="43"/>
    <w:bookmarkStart w:id="45" w:name="ref-natphys2007elements"/>
    <w:p>
      <w:pPr>
        <w:pStyle w:val="Bibliography"/>
      </w:pPr>
      <w:r>
        <w:t xml:space="preserve">Nature Physics. 2007.</w:t>
      </w:r>
      <w:r>
        <w:t xml:space="preserve"> </w:t>
      </w:r>
      <w:r>
        <w:t xml:space="preserve">“Elements of Style.”</w:t>
      </w:r>
      <w:r>
        <w:t xml:space="preserve"> </w:t>
      </w:r>
      <w:r>
        <w:rPr>
          <w:i/>
          <w:iCs/>
        </w:rPr>
        <w:t xml:space="preserve">Nature Physics</w:t>
      </w:r>
      <w:r>
        <w:t xml:space="preserve"> </w:t>
      </w:r>
      <w:r>
        <w:t xml:space="preserve">3: 581.</w:t>
      </w:r>
      <w:r>
        <w:t xml:space="preserve"> </w:t>
      </w:r>
      <w:hyperlink r:id="rId44">
        <w:r>
          <w:rPr>
            <w:rStyle w:val="Hyperlink"/>
          </w:rPr>
          <w:t xml:space="preserve">https://doi.org/10.1038/nphys724</w:t>
        </w:r>
      </w:hyperlink>
      <w:r>
        <w:t xml:space="preserve">.</w:t>
      </w:r>
    </w:p>
    <w:bookmarkEnd w:id="45"/>
    <w:bookmarkStart w:id="47" w:name="ref-savage2019"/>
    <w:p>
      <w:pPr>
        <w:pStyle w:val="Bibliography"/>
      </w:pPr>
      <w:r>
        <w:t xml:space="preserve">Savage, Van, and Pamela Yeh. 2019.</w:t>
      </w:r>
      <w:r>
        <w:t xml:space="preserve"> </w:t>
      </w:r>
      <w:r>
        <w:t xml:space="preserve">“Novelist</w:t>
      </w:r>
      <w:r>
        <w:t xml:space="preserve"> </w:t>
      </w:r>
      <w:r>
        <w:t xml:space="preserve">Cormac McCarthy</w:t>
      </w:r>
      <w:r>
        <w:t xml:space="preserve">’s Tips on How to Write a Great Science Paper.”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574 (7778): 441–42.</w:t>
      </w:r>
      <w:r>
        <w:t xml:space="preserve"> </w:t>
      </w:r>
      <w:hyperlink r:id="rId46">
        <w:r>
          <w:rPr>
            <w:rStyle w:val="Hyperlink"/>
          </w:rPr>
          <w:t xml:space="preserve">https://doi.org/10.1038/d41586-019-02918-5</w:t>
        </w:r>
      </w:hyperlink>
      <w:r>
        <w:t xml:space="preserve">.</w:t>
      </w:r>
    </w:p>
    <w:bookmarkEnd w:id="47"/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3" Target="avoid-cliches.qmd" TargetMode="External" /><Relationship Type="http://schemas.openxmlformats.org/officeDocument/2006/relationships/hyperlink" Id="rId22" Target="citations-evidence.qmd" TargetMode="External" /><Relationship Type="http://schemas.openxmlformats.org/officeDocument/2006/relationships/hyperlink" Id="rId19" Target="conciseness.qmd" TargetMode="External" /><Relationship Type="http://schemas.openxmlformats.org/officeDocument/2006/relationships/hyperlink" Id="rId20" Target="defining-terms.qmd" TargetMode="External" /><Relationship Type="http://schemas.openxmlformats.org/officeDocument/2006/relationships/hyperlink" Id="rId24" Target="grammar.qmd" TargetMode="External" /><Relationship Type="http://schemas.openxmlformats.org/officeDocument/2006/relationships/hyperlink" Id="rId17" Target="grammar.qmd#demonstrative-pronouns" TargetMode="External" /><Relationship Type="http://schemas.openxmlformats.org/officeDocument/2006/relationships/hyperlink" Id="rId42" Target="https://doi.org/10.1007/978-3-030-98175-4" TargetMode="External" /><Relationship Type="http://schemas.openxmlformats.org/officeDocument/2006/relationships/hyperlink" Id="rId46" Target="https://doi.org/10.1038/d41586-019-02918-5" TargetMode="External" /><Relationship Type="http://schemas.openxmlformats.org/officeDocument/2006/relationships/hyperlink" Id="rId44" Target="https://doi.org/10.1038/nphys724" TargetMode="External" /><Relationship Type="http://schemas.openxmlformats.org/officeDocument/2006/relationships/hyperlink" Id="rId38" Target="https://github.com/Morrison-Lab/psw/issues" TargetMode="External" /><Relationship Type="http://schemas.openxmlformats.org/officeDocument/2006/relationships/hyperlink" Id="rId35" Target="https://jadebc.github.io/lab-manual/" TargetMode="External" /><Relationship Type="http://schemas.openxmlformats.org/officeDocument/2006/relationships/hyperlink" Id="rId39" Target="https://plato.stanford.edu/entries/implicature/" TargetMode="External" /><Relationship Type="http://schemas.openxmlformats.org/officeDocument/2006/relationships/hyperlink" Id="rId36" Target="https://ucd-serg.github.io/lab-manual/resources.html" TargetMode="External" /><Relationship Type="http://schemas.openxmlformats.org/officeDocument/2006/relationships/hyperlink" Id="rId32" Target="https://x.com/acagamic/status/1680381737816424450" TargetMode="External" /><Relationship Type="http://schemas.openxmlformats.org/officeDocument/2006/relationships/hyperlink" Id="rId27" Target="inclusive-writing.qmd" TargetMode="External" /><Relationship Type="http://schemas.openxmlformats.org/officeDocument/2006/relationships/hyperlink" Id="rId13" Target="manuscript-submission.qmd" TargetMode="External" /><Relationship Type="http://schemas.openxmlformats.org/officeDocument/2006/relationships/hyperlink" Id="rId25" Target="notation.qmd" TargetMode="External" /><Relationship Type="http://schemas.openxmlformats.org/officeDocument/2006/relationships/hyperlink" Id="rId12" Target="paper-organization.qmd" TargetMode="External" /><Relationship Type="http://schemas.openxmlformats.org/officeDocument/2006/relationships/hyperlink" Id="rId15" Target="software-text.qmd" TargetMode="External" /><Relationship Type="http://schemas.openxmlformats.org/officeDocument/2006/relationships/hyperlink" Id="rId29" Target="summary.qmd" TargetMode="External" /><Relationship Type="http://schemas.openxmlformats.org/officeDocument/2006/relationships/hyperlink" Id="rId14" Target="teaching.qmd" TargetMode="External" /><Relationship Type="http://schemas.openxmlformats.org/officeDocument/2006/relationships/hyperlink" Id="rId21" Target="word-choice.qmd" TargetMode="External" /><Relationship Type="http://schemas.openxmlformats.org/officeDocument/2006/relationships/hyperlink" Id="rId28" Target="writing-to-think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avoid-cliches.qmd" TargetMode="External" /><Relationship Type="http://schemas.openxmlformats.org/officeDocument/2006/relationships/hyperlink" Id="rId22" Target="citations-evidence.qmd" TargetMode="External" /><Relationship Type="http://schemas.openxmlformats.org/officeDocument/2006/relationships/hyperlink" Id="rId19" Target="conciseness.qmd" TargetMode="External" /><Relationship Type="http://schemas.openxmlformats.org/officeDocument/2006/relationships/hyperlink" Id="rId20" Target="defining-terms.qmd" TargetMode="External" /><Relationship Type="http://schemas.openxmlformats.org/officeDocument/2006/relationships/hyperlink" Id="rId24" Target="grammar.qmd" TargetMode="External" /><Relationship Type="http://schemas.openxmlformats.org/officeDocument/2006/relationships/hyperlink" Id="rId17" Target="grammar.qmd#demonstrative-pronouns" TargetMode="External" /><Relationship Type="http://schemas.openxmlformats.org/officeDocument/2006/relationships/hyperlink" Id="rId42" Target="https://doi.org/10.1007/978-3-030-98175-4" TargetMode="External" /><Relationship Type="http://schemas.openxmlformats.org/officeDocument/2006/relationships/hyperlink" Id="rId46" Target="https://doi.org/10.1038/d41586-019-02918-5" TargetMode="External" /><Relationship Type="http://schemas.openxmlformats.org/officeDocument/2006/relationships/hyperlink" Id="rId44" Target="https://doi.org/10.1038/nphys724" TargetMode="External" /><Relationship Type="http://schemas.openxmlformats.org/officeDocument/2006/relationships/hyperlink" Id="rId38" Target="https://github.com/Morrison-Lab/psw/issues" TargetMode="External" /><Relationship Type="http://schemas.openxmlformats.org/officeDocument/2006/relationships/hyperlink" Id="rId35" Target="https://jadebc.github.io/lab-manual/" TargetMode="External" /><Relationship Type="http://schemas.openxmlformats.org/officeDocument/2006/relationships/hyperlink" Id="rId39" Target="https://plato.stanford.edu/entries/implicature/" TargetMode="External" /><Relationship Type="http://schemas.openxmlformats.org/officeDocument/2006/relationships/hyperlink" Id="rId36" Target="https://ucd-serg.github.io/lab-manual/resources.html" TargetMode="External" /><Relationship Type="http://schemas.openxmlformats.org/officeDocument/2006/relationships/hyperlink" Id="rId32" Target="https://x.com/acagamic/status/1680381737816424450" TargetMode="External" /><Relationship Type="http://schemas.openxmlformats.org/officeDocument/2006/relationships/hyperlink" Id="rId27" Target="inclusive-writing.qmd" TargetMode="External" /><Relationship Type="http://schemas.openxmlformats.org/officeDocument/2006/relationships/hyperlink" Id="rId13" Target="manuscript-submission.qmd" TargetMode="External" /><Relationship Type="http://schemas.openxmlformats.org/officeDocument/2006/relationships/hyperlink" Id="rId25" Target="notation.qmd" TargetMode="External" /><Relationship Type="http://schemas.openxmlformats.org/officeDocument/2006/relationships/hyperlink" Id="rId12" Target="paper-organization.qmd" TargetMode="External" /><Relationship Type="http://schemas.openxmlformats.org/officeDocument/2006/relationships/hyperlink" Id="rId15" Target="software-text.qmd" TargetMode="External" /><Relationship Type="http://schemas.openxmlformats.org/officeDocument/2006/relationships/hyperlink" Id="rId29" Target="summary.qmd" TargetMode="External" /><Relationship Type="http://schemas.openxmlformats.org/officeDocument/2006/relationships/hyperlink" Id="rId14" Target="teaching.qmd" TargetMode="External" /><Relationship Type="http://schemas.openxmlformats.org/officeDocument/2006/relationships/hyperlink" Id="rId21" Target="word-choice.qmd" TargetMode="External" /><Relationship Type="http://schemas.openxmlformats.org/officeDocument/2006/relationships/hyperlink" Id="rId28" Target="writing-to-think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creator/>
  <cp:keywords/>
  <dcterms:created xsi:type="dcterms:W3CDTF">2026-11-06T00:41:37Z</dcterms:created>
  <dcterms:modified xsi:type="dcterms:W3CDTF">2026-11-06T00:41:37Z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