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0.png" ContentType="image/png"/>
  <Override PartName="/word/media/rId47.png" ContentType="image/png"/>
  <Override PartName="/word/media/rId18.png" ContentType="image/png"/>
  <Override PartName="/word/media/rId15.png" ContentType="image/png"/>
  <Override PartName="/word/media/rId32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m:oMath>
        <m:sSup>
          <m:e>
            <m:r>
              <m:t>L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Spaces</w:t>
      </w:r>
    </w:p>
    <w:p>
      <w:pPr>
        <w:pStyle w:val="Date"/>
      </w:pPr>
      <w:r>
        <w:t xml:space="preserve">Last modified: 2026-10-31 15:22:31 (PDT)</w:t>
      </w:r>
    </w:p>
    <w:bookmarkStart w:id="69" w:name="lp-spaces"/>
    <w:p>
      <w:pPr>
        <w:pStyle w:val="Heading2"/>
      </w:pPr>
      <w:r>
        <w:t xml:space="preserve">1</w:t>
      </w:r>
      <w:r>
        <w:t xml:space="preserve"> </w:t>
      </w:r>
      <m:oMath>
        <m:sSup>
          <m:e>
            <m:r>
              <m:t>L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spaces</w:t>
      </w:r>
    </w:p>
    <w:bookmarkStart w:id="12" w:name="def-lp-norm"/>
    <w:p>
      <w:pPr>
        <w:pStyle w:val="FirstParagraph"/>
      </w:pPr>
      <w:r>
        <w:rPr>
          <w:b/>
          <w:bCs/>
        </w:rPr>
        <w:t xml:space="preserve">Definition 1 (</w:t>
      </w:r>
      <m:oMath>
        <m:sSup>
          <m:e>
            <m:r>
              <m:t>L</m:t>
            </m:r>
          </m:e>
          <m:sup>
            <m:r>
              <m:t>p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norm (</w:t>
      </w:r>
      <m:oMath>
        <m:r>
          <m:t>p</m:t>
        </m:r>
      </m:oMath>
      <w:r>
        <w:rPr>
          <w:b/>
          <w:bCs/>
        </w:rPr>
        <w:t xml:space="preserve">-norm of a function))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cr m:val="script"/>
            <m:sty m:val="p"/>
          </m:rPr>
          <m:t>S</m:t>
        </m:r>
        <m:r>
          <m:rPr>
            <m:sty m:val="p"/>
          </m:rPr>
          <m:t>,</m:t>
        </m:r>
        <m:r>
          <m:t>μ</m:t>
        </m:r>
        <m:r>
          <m:rPr>
            <m:sty m:val="p"/>
          </m:rPr>
          <m:t>)</m:t>
        </m:r>
      </m:oMath>
      <w:r>
        <w:t xml:space="preserve"> </w:t>
      </w:r>
      <w:r>
        <w:t xml:space="preserve">be a</w:t>
      </w:r>
      <w:r>
        <w:t xml:space="preserve"> </w:t>
      </w:r>
      <w:hyperlink r:id="rId9">
        <w:r>
          <w:rPr>
            <w:rStyle w:val="Hyperlink"/>
          </w:rPr>
          <w:t xml:space="preserve">measure space</w:t>
        </w:r>
      </w:hyperlink>
      <w:r>
        <w:t xml:space="preserve">.</w:t>
      </w:r>
      <w:r>
        <w:t xml:space="preserve"> </w:t>
      </w:r>
      <w:r>
        <w:t xml:space="preserve">For any</w:t>
      </w:r>
      <w:r>
        <w:t xml:space="preserve"> </w:t>
      </w:r>
      <w:hyperlink r:id="rId10">
        <w:r>
          <w:rPr>
            <w:rStyle w:val="Hyperlink"/>
          </w:rPr>
          <w:t xml:space="preserve">real number</w:t>
        </w:r>
      </w:hyperlink>
      <w:r>
        <w:t xml:space="preserve"> </w:t>
      </w:r>
      <m:oMath>
        <m:r>
          <m:t>p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m:oMath>
        <m:sSup>
          <m:e>
            <m:r>
              <m:t>L</m:t>
            </m:r>
          </m:e>
          <m:sup>
            <m:r>
              <m:t>p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norm</w:t>
      </w:r>
      <w:r>
        <w:t xml:space="preserve"> </w:t>
      </w:r>
      <w:r>
        <w:t xml:space="preserve">of a</w:t>
      </w:r>
      <w:r>
        <w:t xml:space="preserve"> </w:t>
      </w:r>
      <w:hyperlink r:id="rId11">
        <w:r>
          <w:rPr>
            <w:rStyle w:val="Hyperlink"/>
          </w:rPr>
          <w:t xml:space="preserve">measurable 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S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∥"/>
              <m:sepChr m:val=""/>
              <m:endChr m:val="∥"/>
              <m:grow/>
            </m:dPr>
            <m:e>
              <m:r>
                <m:t>f</m:t>
              </m:r>
            </m:e>
          </m:d>
          <m:sSub>
            <m:e>
              <m:r>
                <m:t>​</m:t>
              </m:r>
            </m:e>
            <m:sub>
              <m:r>
                <m:t>p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S</m:t>
                  </m:r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f</m:t>
                  </m:r>
                </m:e>
              </m:d>
              <m:sSup>
                <m:e>
                  <m:r>
                    <m:t>​</m:t>
                  </m:r>
                </m:e>
                <m:sup>
                  <m:r>
                    <m:t>p</m:t>
                  </m:r>
                </m:sup>
              </m:sSup>
              <m:r>
                <m:t> </m:t>
              </m:r>
              <m:r>
                <m:t>d</m:t>
              </m:r>
              <m:r>
                <m:t>μ</m:t>
              </m:r>
            </m:e>
          </m:d>
          <m:sSup>
            <m:e>
              <m:r>
                <m:t>​</m:t>
              </m:r>
            </m:e>
            <m:sup>
              <m:r>
                <m:t>1</m:t>
              </m:r>
              <m:r>
                <m:rPr>
                  <m:sty m:val="p"/>
                </m:rPr>
                <m:t>/</m:t>
              </m:r>
              <m:r>
                <m:t>p</m:t>
              </m:r>
            </m:sup>
          </m:sSup>
          <m:r>
            <m:rPr>
              <m:sty m:val="p"/>
            </m:rPr>
            <m:t>.</m:t>
          </m:r>
        </m:oMath>
      </m:oMathPara>
    </w:p>
    <w:bookmarkEnd w:id="12"/>
    <w:bookmarkStart w:id="14" w:name="exm-lp-norm"/>
    <w:p>
      <w:pPr>
        <w:pStyle w:val="FirstParagraph"/>
      </w:pPr>
      <w:r>
        <w:rPr>
          <w:b/>
          <w:bCs/>
        </w:rPr>
        <w:t xml:space="preserve">Example 1 (The</w:t>
      </w:r>
      <w:r>
        <w:rPr>
          <w:b/>
          <w:bCs/>
        </w:rPr>
        <w:t xml:space="preserve"> </w:t>
      </w:r>
      <m:oMath>
        <m:sSup>
          <m:e>
            <m:r>
              <m:t>L</m:t>
            </m:r>
          </m:e>
          <m:sup>
            <m:r>
              <m:t>1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sSup>
          <m:e>
            <m:r>
              <m:t>L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norms of</w:t>
      </w:r>
      <w:r>
        <w:rPr>
          <w:b/>
          <w:bCs/>
        </w:rPr>
        <w:t xml:space="preserve"> </w:t>
      </w:r>
      <m:oMath>
        <m:r>
          <m:t>x</m:t>
        </m:r>
        <m:r>
          <m:rPr>
            <m:sty m:val="p"/>
          </m:rPr>
          <m:t>↦</m:t>
        </m:r>
        <m:r>
          <m:t>x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on the unit interval)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with the</w:t>
      </w:r>
      <w:r>
        <w:t xml:space="preserve"> </w:t>
      </w:r>
      <w:hyperlink r:id="rId13">
        <w:r>
          <w:rPr>
            <w:rStyle w:val="Hyperlink"/>
          </w:rPr>
          <w:t xml:space="preserve">Lebesgue measure</w:t>
        </w:r>
      </w:hyperlink>
      <w:r>
        <w:t xml:space="preserve"> </w:t>
      </w:r>
      <m:oMath>
        <m:r>
          <m:t>μ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def-lp-norm">
        <w:r>
          <w:rPr>
            <w:rStyle w:val="Hyperlink"/>
          </w:rPr>
          <w:t xml:space="preserve">Definition 1</w:t>
        </w:r>
      </w:hyperlink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∥"/>
                  <m:sepChr m:val=""/>
                  <m:endChr m:val="∥"/>
                  <m:grow/>
                </m:dPr>
                <m:e>
                  <m:r>
                    <m:t>f</m:t>
                  </m:r>
                </m:e>
              </m:d>
              <m:sSub>
                <m:e>
                  <m:r>
                    <m:t>​</m:t>
                  </m:r>
                </m:e>
                <m:sub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x</m:t>
                  </m:r>
                </m:e>
              </m:nary>
              <m:r>
                <m:t> </m:t>
              </m:r>
              <m:r>
                <m:t>d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∥"/>
                  <m:sepChr m:val=""/>
                  <m:endChr m:val="∥"/>
                  <m:grow/>
                </m:dPr>
                <m:e>
                  <m:r>
                    <m:t>f</m:t>
                  </m:r>
                </m:e>
              </m:d>
              <m:sSub>
                <m:e>
                  <m:r>
                    <m:t>​</m:t>
                  </m:r>
                </m:e>
                <m:sub>
                  <m:r>
                    <m:t>2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0</m:t>
                      </m:r>
                    </m:sub>
                    <m:sup>
                      <m:r>
                        <m:t>1</m:t>
                      </m:r>
                    </m:sup>
                    <m:e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nary>
                  <m:r>
                    <m:t> </m:t>
                  </m:r>
                  <m:r>
                    <m:t>d</m:t>
                  </m:r>
                  <m:r>
                    <m:t>x</m:t>
                  </m:r>
                </m:e>
              </m:d>
              <m:sSup>
                <m:e>
                  <m:r>
                    <m:t>​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3</m:t>
                      </m:r>
                    </m:den>
                  </m:f>
                </m:e>
              </m:d>
              <m:sSup>
                <m:e>
                  <m:r>
                    <m:t>​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  <m:r>
                <m:rPr>
                  <m:sty m:val="p"/>
                </m:rPr>
                <m:t>.</m:t>
              </m:r>
            </m:e>
          </m:eqArr>
        </m:oMath>
      </m:oMathPara>
    </w:p>
    <w:bookmarkEnd w:id="14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1" w:name="fig-lp-norm-areas"/>
          <w:p>
            <w:pPr>
              <w:pStyle w:val="Heading3"/>
              <w:jc w:val="center"/>
            </w:pPr>
            <w:r>
              <w:t xml:space="preserve">R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lpna_x_pf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lpna_p1_pf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lpna_x_pf,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lpna_x_pf, </w:t>
            </w:r>
            <w:r>
              <w:rPr>
                <w:rStyle w:val="AttributeTok"/>
              </w:rPr>
              <w:t xml:space="preserve">panel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"p = 1: area = 1/2"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lpna_sq_pf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lpna_x_pf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br/>
            </w:r>
            <w:r>
              <w:rPr>
                <w:rStyle w:val="NormalTok"/>
              </w:rPr>
              <w:t xml:space="preserve">lpna_p2_pf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lpna_x_pf,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lpna_sq_pf, </w:t>
            </w:r>
            <w:r>
              <w:rPr>
                <w:rStyle w:val="AttributeTok"/>
              </w:rPr>
              <w:t xml:space="preserve">panel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"p = 2: area = 1/3"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lpna_curves_pf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bind_rows</w:t>
            </w:r>
            <w:r>
              <w:rPr>
                <w:rStyle w:val="NormalTok"/>
              </w:rPr>
              <w:t xml:space="preserve">(lpna_p1_pf, lpna_p2_pf)</w:t>
            </w:r>
            <w:r>
              <w:br/>
            </w:r>
            <w:r>
              <w:rPr>
                <w:rStyle w:val="NormalTok"/>
              </w:rPr>
              <w:t xml:space="preserve">lpna_aes_pf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(x, y)</w:t>
            </w:r>
            <w:r>
              <w:br/>
            </w:r>
            <w:r>
              <w:rPr>
                <w:rStyle w:val="NormalTok"/>
              </w:rPr>
              <w:t xml:space="preserve">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(lpna_curves_pf, lpna_aes_pf)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geom_area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fill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alpha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0.3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facet_wrap</w:t>
            </w:r>
            <w:r>
              <w:rPr>
                <w:rStyle w:val="NormalTok"/>
              </w:rPr>
              <w:t xml:space="preserve">(ggplot2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vars</w:t>
            </w:r>
            <w:r>
              <w:rPr>
                <w:rStyle w:val="NormalTok"/>
              </w:rPr>
              <w:t xml:space="preserve">(panel))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"x"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"|f(x)|^p"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5334000" cy="26670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measures-lp-spaces_files/figure-docx/lp-norm-areas-r-1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66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Heading3"/>
              <w:jc w:val="center"/>
            </w:pPr>
            <w:r>
              <w:t xml:space="preserve">Python</w:t>
            </w:r>
          </w:p>
          <w:p>
            <w:pPr>
              <w:pStyle w:val="SourceCode"/>
              <w:jc w:val="center"/>
            </w:pPr>
            <w:r>
              <w:rPr>
                <w:rStyle w:val="ImportTok"/>
              </w:rPr>
              <w:t xml:space="preserve">import</w:t>
            </w:r>
            <w:r>
              <w:rPr>
                <w:rStyle w:val="NormalTok"/>
              </w:rPr>
              <w:t xml:space="preserve"> matplotlib.pyplot </w:t>
            </w:r>
            <w:r>
              <w:rPr>
                <w:rStyle w:val="ImportTok"/>
              </w:rPr>
              <w:t xml:space="preserve">as</w:t>
            </w:r>
            <w:r>
              <w:rPr>
                <w:rStyle w:val="NormalTok"/>
              </w:rPr>
              <w:t xml:space="preserve"> plt</w:t>
            </w:r>
            <w:r>
              <w:br/>
            </w:r>
            <w:r>
              <w:rPr>
                <w:rStyle w:val="ImportTok"/>
              </w:rPr>
              <w:t xml:space="preserve">import</w:t>
            </w:r>
            <w:r>
              <w:rPr>
                <w:rStyle w:val="NormalTok"/>
              </w:rPr>
              <w:t xml:space="preserve"> numpy </w:t>
            </w:r>
            <w:r>
              <w:rPr>
                <w:rStyle w:val="ImportTok"/>
              </w:rPr>
              <w:t xml:space="preserve">as</w:t>
            </w:r>
            <w:r>
              <w:rPr>
                <w:rStyle w:val="NormalTok"/>
              </w:rPr>
              <w:t xml:space="preserve"> np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lpna_x_pf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np.linspace(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fig, axes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plt.subplots(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figsize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7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3.5</w:t>
            </w:r>
            <w:r>
              <w:rPr>
                <w:rStyle w:val="NormalTok"/>
              </w:rPr>
              <w:t xml:space="preserve">), sharey</w:t>
            </w:r>
            <w:r>
              <w:rPr>
                <w:rStyle w:val="OperatorTok"/>
              </w:rPr>
              <w:t xml:space="preserve">=</w:t>
            </w:r>
            <w:r>
              <w:rPr>
                <w:rStyle w:val="VariableTok"/>
              </w:rPr>
              <w:t xml:space="preserve">True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                   layout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"constrained"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ntrolFlowTok"/>
              </w:rPr>
              <w:t xml:space="preserve">for</w:t>
            </w:r>
            <w:r>
              <w:rPr>
                <w:rStyle w:val="NormalTok"/>
              </w:rPr>
              <w:t xml:space="preserve"> ax, p, title </w:t>
            </w:r>
            <w:r>
              <w:rPr>
                <w:rStyle w:val="KeywordTok"/>
              </w:rPr>
              <w:t xml:space="preserve">in</w:t>
            </w:r>
            <w:r>
              <w:rPr>
                <w:rStyle w:val="NormalTok"/>
              </w:rPr>
              <w:t xml:space="preserve"> </w:t>
            </w:r>
            <w:r>
              <w:rPr>
                <w:rStyle w:val="BuiltInTok"/>
              </w:rPr>
              <w:t xml:space="preserve">zip</w:t>
            </w:r>
            <w:r>
              <w:rPr>
                <w:rStyle w:val="NormalTok"/>
              </w:rPr>
              <w:t xml:space="preserve">(axes, [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], [</w:t>
            </w:r>
            <w:r>
              <w:rPr>
                <w:rStyle w:val="StringTok"/>
              </w:rPr>
              <w:t xml:space="preserve">"p = 1: area = 1/2"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"p = 2: area = 1/3"</w:t>
            </w:r>
            <w:r>
              <w:rPr>
                <w:rStyle w:val="NormalTok"/>
              </w:rPr>
              <w:t xml:space="preserve">]):</w:t>
            </w:r>
            <w:r>
              <w:br/>
            </w:r>
            <w:r>
              <w:rPr>
                <w:rStyle w:val="NormalTok"/>
              </w:rPr>
              <w:t xml:space="preserve">    ax.fill_between(lpna_x_pf, lpna_x_pf</w:t>
            </w:r>
            <w:r>
              <w:rPr>
                <w:rStyle w:val="OperatorTok"/>
              </w:rPr>
              <w:t xml:space="preserve">**</w:t>
            </w:r>
            <w:r>
              <w:rPr>
                <w:rStyle w:val="NormalTok"/>
              </w:rPr>
              <w:t xml:space="preserve">p,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, alpha</w:t>
            </w:r>
            <w:r>
              <w:rPr>
                <w:rStyle w:val="OperatorTok"/>
              </w:rPr>
              <w:t xml:space="preserve">=</w:t>
            </w:r>
            <w:r>
              <w:rPr>
                <w:rStyle w:val="FloatTok"/>
              </w:rPr>
              <w:t xml:space="preserve">0.3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  ax.plot(lpna_x_pf, lpna_x_pf</w:t>
            </w:r>
            <w:r>
              <w:rPr>
                <w:rStyle w:val="OperatorTok"/>
              </w:rPr>
              <w:t xml:space="preserve">**</w:t>
            </w:r>
            <w:r>
              <w:rPr>
                <w:rStyle w:val="NormalTok"/>
              </w:rPr>
              <w:t xml:space="preserve">p,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  ax.set_title(title)</w:t>
            </w:r>
            <w:r>
              <w:br/>
            </w:r>
            <w:r>
              <w:rPr>
                <w:rStyle w:val="NormalTok"/>
              </w:rPr>
              <w:t xml:space="preserve">    ax.set_xlabel(</w:t>
            </w:r>
            <w:r>
              <w:rPr>
                <w:rStyle w:val="StringTok"/>
              </w:rPr>
              <w:t xml:space="preserve">"x"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axes[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].set_ylabel(</w:t>
            </w:r>
            <w:r>
              <w:rPr>
                <w:rStyle w:val="StringTok"/>
              </w:rPr>
              <w:t xml:space="preserve">"|f(x)|^p"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plt.show()</w:t>
            </w:r>
          </w:p>
          <w:p>
            <w:pPr>
              <w:jc w:val="center"/>
            </w:pPr>
            <w:r>
              <w:drawing>
                <wp:inline>
                  <wp:extent cx="5334000" cy="2667000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measures-lp-spaces_files/figure-docx/lp-norm-areas-python-1.pn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66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The area under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f</m:t>
                  </m:r>
                </m:e>
              </m:d>
              <m:sSup>
                <m:e>
                  <m:r>
                    <m:t>​</m:t>
                  </m:r>
                </m:e>
                <m:sup>
                  <m:r>
                    <m:t>p</m:t>
                  </m:r>
                </m:sup>
              </m:sSup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x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exm-lp-norm">
              <w:r>
                <w:rPr>
                  <w:rStyle w:val="Hyperlink"/>
                </w:rPr>
                <w:t xml:space="preserve">Example 1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The area is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∥"/>
                  <m:sepChr m:val=""/>
                  <m:endChr m:val="∥"/>
                  <m:grow/>
                </m:dPr>
                <m:e>
                  <m:r>
                    <m:t>f</m:t>
                  </m:r>
                </m:e>
              </m:d>
              <m:sSubSup>
                <m:e>
                  <m:r>
                    <m:t>​</m:t>
                  </m:r>
                </m:e>
                <m:sub>
                  <m:r>
                    <m:t>p</m:t>
                  </m:r>
                </m:sub>
                <m:sup>
                  <m:r>
                    <m:t>p</m:t>
                  </m:r>
                </m:sup>
              </m:sSubSup>
            </m:oMath>
            <w:r>
              <w:t xml:space="preserve">: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∥"/>
                  <m:sepChr m:val=""/>
                  <m:endChr m:val="∥"/>
                  <m:grow/>
                </m:dPr>
                <m:e>
                  <m:r>
                    <m:t>f</m:t>
                  </m:r>
                </m:e>
              </m:d>
              <m:sSub>
                <m:e>
                  <m:r>
                    <m:t>​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3</m:t>
                  </m:r>
                </m:e>
              </m:rad>
            </m:oMath>
            <w:r>
              <w:t xml:space="preserve">.</w:t>
            </w:r>
          </w:p>
          <w:bookmarkEnd w:id="21"/>
        </w:tc>
      </w:tr>
    </w:tbl>
    <w:bookmarkStart w:id="23" w:name="def-lp-function-space"/>
    <w:p>
      <w:pPr>
        <w:pStyle w:val="BodyText"/>
      </w:pPr>
      <w:r>
        <w:rPr>
          <w:b/>
          <w:bCs/>
        </w:rPr>
        <w:t xml:space="preserve">Definition 2 (</w:t>
      </w:r>
      <m:oMath>
        <m:sSup>
          <m:e>
            <m:r>
              <m:rPr>
                <m:scr m:val="script"/>
                <m:sty m:val="p"/>
              </m:rPr>
              <m:t>L</m:t>
            </m:r>
          </m:e>
          <m:sup>
            <m:r>
              <m:t>p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space (</w:t>
      </w:r>
      <m:oMath>
        <m:sSup>
          <m:e>
            <m:r>
              <m:rPr>
                <m:scr m:val="script"/>
                <m:sty m:val="p"/>
              </m:rPr>
              <m:t>L</m:t>
            </m:r>
          </m:e>
          <m:sup>
            <m:r>
              <m:t>p</m:t>
            </m:r>
          </m:sup>
        </m:sSup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cr m:val="script"/>
            <m:sty m:val="p"/>
          </m:rPr>
          <m:t>S</m:t>
        </m:r>
        <m:r>
          <m:rPr>
            <m:sty m:val="p"/>
          </m:rPr>
          <m:t>,</m:t>
        </m:r>
        <m:r>
          <m:t>μ</m:t>
        </m:r>
        <m:r>
          <m:rPr>
            <m:sty m:val="p"/>
          </m:rPr>
          <m:t>)</m:t>
        </m:r>
      </m:oMath>
      <w:r>
        <w:rPr>
          <w:b/>
          <w:bCs/>
        </w:rPr>
        <w:t xml:space="preserve">))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cr m:val="script"/>
            <m:sty m:val="p"/>
          </m:rPr>
          <m:t>S</m:t>
        </m:r>
        <m:r>
          <m:rPr>
            <m:sty m:val="p"/>
          </m:rPr>
          <m:t>,</m:t>
        </m:r>
        <m:r>
          <m:t>μ</m:t>
        </m:r>
        <m:r>
          <m:rPr>
            <m:sty m:val="p"/>
          </m:rPr>
          <m:t>)</m:t>
        </m:r>
      </m:oMath>
      <w:r>
        <w:t xml:space="preserve"> </w:t>
      </w:r>
      <w:r>
        <w:t xml:space="preserve">be a</w:t>
      </w:r>
      <w:r>
        <w:t xml:space="preserve"> </w:t>
      </w:r>
      <w:hyperlink r:id="rId9">
        <w:r>
          <w:rPr>
            <w:rStyle w:val="Hyperlink"/>
          </w:rPr>
          <w:t xml:space="preserve">measure space</w:t>
        </w:r>
      </w:hyperlink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be a</w:t>
      </w:r>
      <w:r>
        <w:t xml:space="preserve"> </w:t>
      </w:r>
      <w:hyperlink r:id="rId10">
        <w:r>
          <w:rPr>
            <w:rStyle w:val="Hyperlink"/>
          </w:rPr>
          <w:t xml:space="preserve">real number</w:t>
        </w:r>
      </w:hyperlink>
      <w:r>
        <w:t xml:space="preserve">.</w:t>
      </w:r>
      <w:r>
        <w:t xml:space="preserve"> </w:t>
      </w:r>
      <w:r>
        <w:t xml:space="preserve">The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L</m:t>
            </m:r>
          </m:e>
          <m:sup>
            <m:r>
              <m:t>p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space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L</m:t>
            </m:r>
          </m:e>
          <m:sup>
            <m:r>
              <m:t>p</m:t>
            </m:r>
          </m:sup>
        </m:sSup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cr m:val="script"/>
            <m:sty m:val="p"/>
          </m:rPr>
          <m:t>S</m:t>
        </m:r>
        <m:r>
          <m:rPr>
            <m:sty m:val="p"/>
          </m:rPr>
          <m:t>,</m:t>
        </m:r>
        <m:r>
          <m:t>μ</m:t>
        </m:r>
        <m:r>
          <m:rPr>
            <m:sty m:val="p"/>
          </m:rPr>
          <m:t>)</m:t>
        </m:r>
      </m:oMath>
      <w:r>
        <w:t xml:space="preserve"> </w:t>
      </w:r>
      <w:r>
        <w:t xml:space="preserve">is the</w:t>
      </w:r>
      <w:r>
        <w:t xml:space="preserve"> </w:t>
      </w:r>
      <w:hyperlink r:id="rId22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of all</w:t>
      </w:r>
      <w:r>
        <w:t xml:space="preserve"> </w:t>
      </w:r>
      <w:hyperlink r:id="rId11">
        <w:r>
          <w:rPr>
            <w:rStyle w:val="Hyperlink"/>
          </w:rPr>
          <w:t xml:space="preserve">measurable functions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S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whose</w:t>
      </w:r>
      <w:r>
        <w:t xml:space="preserve"> </w:t>
      </w:r>
      <w:hyperlink w:anchor="def-lp-norm">
        <m:oMath>
          <m:sSup>
            <m:e>
              <m:r>
                <m:t>L</m:t>
              </m:r>
            </m:e>
            <m:sup>
              <m:r>
                <m:t>p</m:t>
              </m:r>
            </m:sup>
          </m:sSup>
        </m:oMath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norm</w:t>
        </w:r>
      </w:hyperlink>
      <w:r>
        <w:t xml:space="preserve"> </w:t>
      </w:r>
      <w:r>
        <w:t xml:space="preserve">is less than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:</w:t>
      </w:r>
      <w:r>
        <w:t xml:space="preserve"> </w:t>
      </w:r>
      <m:oMath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t>f</m:t>
            </m:r>
          </m:e>
        </m:d>
        <m:sSub>
          <m:e>
            <m:r>
              <m:t>​</m:t>
            </m:r>
          </m:e>
          <m:sub>
            <m:r>
              <m:t>p</m:t>
            </m:r>
          </m:sub>
        </m:sSub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.</w:t>
      </w:r>
    </w:p>
    <w:bookmarkEnd w:id="23"/>
    <w:bookmarkStart w:id="28" w:name="exm-lp-space"/>
    <w:p>
      <w:pPr>
        <w:pStyle w:val="BodyText"/>
      </w:pPr>
      <w:r>
        <w:rPr>
          <w:b/>
          <w:bCs/>
        </w:rPr>
        <w:t xml:space="preserve">Example 2 (An</w:t>
      </w:r>
      <w:r>
        <w:rPr>
          <w:b/>
          <w:bCs/>
        </w:rPr>
        <w:t xml:space="preserve"> </w:t>
      </w:r>
      <m:oMath>
        <m:sSup>
          <m:e>
            <m:r>
              <m:t>L</m:t>
            </m:r>
          </m:e>
          <m:sup>
            <m:r>
              <m:t>1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function not in</w:t>
      </w:r>
      <w:r>
        <w:rPr>
          <w:b/>
          <w:bCs/>
        </w:rPr>
        <w:t xml:space="preserve"> </w:t>
      </w:r>
      <m:oMath>
        <m:sSup>
          <m:e>
            <m:r>
              <m:t>L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Consider the</w:t>
      </w:r>
      <w:r>
        <w:t xml:space="preserve"> </w:t>
      </w:r>
      <w:hyperlink r:id="rId24">
        <w:r>
          <w:rPr>
            <w:rStyle w:val="Hyperlink"/>
          </w:rPr>
          <w:t xml:space="preserve">interval</w:t>
        </w:r>
      </w:hyperlink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with the Borel</w:t>
      </w:r>
      <w:r>
        <w:t xml:space="preserve"> </w:t>
      </w:r>
      <m:oMath>
        <m:r>
          <m:t>σ</m:t>
        </m:r>
      </m:oMath>
      <w:r>
        <w:t xml:space="preserve">-algebra (</w:t>
      </w:r>
      <w:hyperlink r:id="rId25">
        <w:r>
          <w:rPr>
            <w:rStyle w:val="Hyperlink"/>
          </w:rPr>
          <w:t xml:space="preserve">Definition 3 in Sigma-Algebras</w:t>
        </w:r>
      </w:hyperlink>
      <w:r>
        <w:t xml:space="preserve">)</w:t>
      </w:r>
      <w:r>
        <w:t xml:space="preserve"> </w:t>
      </w:r>
      <w:r>
        <w:t xml:space="preserve">and Lebesgue measure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(</w:t>
      </w:r>
      <w:hyperlink r:id="rId13">
        <w:r>
          <w:rPr>
            <w:rStyle w:val="Hyperlink"/>
          </w:rPr>
          <w:t xml:space="preserve">Definition 6 in Measures and Probability Measures</w:t>
        </w:r>
      </w:hyperlink>
      <w:r>
        <w:t xml:space="preserve">).</w:t>
      </w:r>
      <w:r>
        <w:t xml:space="preserve"> </w:t>
      </w:r>
      <w:r>
        <w:t xml:space="preserve">Define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For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</m:oMath>
      <w:r>
        <w:t xml:space="preserve">:</w:t>
      </w:r>
    </w:p>
    <w:p>
      <w:pPr>
        <w:pStyle w:val="Compac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∥"/>
                  <m:sepChr m:val=""/>
                  <m:endChr m:val="∥"/>
                  <m:grow/>
                </m:dPr>
                <m:e>
                  <m:r>
                    <m:t>f</m:t>
                  </m:r>
                </m:e>
              </m:d>
              <m:sSub>
                <m:e>
                  <m:r>
                    <m:t>​</m:t>
                  </m:r>
                </m:e>
                <m:sub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2</m:t>
                      </m:r>
                    </m:sup>
                  </m:sSup>
                </m:e>
              </m:nary>
              <m:r>
                <m:t> </m:t>
              </m:r>
              <m:r>
                <m:t>d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2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1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2</m:t>
                      </m:r>
                    </m:sup>
                  </m:sSup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t>1</m:t>
                  </m:r>
                </m:sup>
              </m:sSub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Compact"/>
        <w:numPr>
          <w:ilvl w:val="0"/>
          <w:numId w:val="1000"/>
        </w:numPr>
      </w:pPr>
      <w:r>
        <w:t xml:space="preserve">so</w:t>
      </w:r>
      <w:r>
        <w:t xml:space="preserve"> </w:t>
      </w:r>
      <m:oMath>
        <m:r>
          <m:t>f</m:t>
        </m:r>
        <m:r>
          <m:rPr>
            <m:sty m:val="p"/>
          </m:rPr>
          <m:t>∈</m:t>
        </m:r>
        <m:sSup>
          <m:e>
            <m:r>
              <m:rPr>
                <m:scr m:val="script"/>
                <m:sty m:val="p"/>
              </m:rPr>
              <m:t>L</m:t>
            </m:r>
          </m:e>
          <m:sup>
            <m:r>
              <m:t>1</m:t>
            </m:r>
          </m:sup>
        </m:sSup>
        <m:r>
          <m:rPr>
            <m:sty m:val="p"/>
          </m:rPr>
          <m:t>(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μ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For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2</m:t>
        </m:r>
      </m:oMath>
      <w:r>
        <w:t xml:space="preserve">:</w:t>
      </w:r>
    </w:p>
    <w:p>
      <w:pPr>
        <w:pStyle w:val="Compac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2</m:t>
                      </m:r>
                    </m:sup>
                  </m:sSup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x</m:t>
                  </m:r>
                </m:den>
              </m:f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Compact"/>
        <w:numPr>
          <w:ilvl w:val="0"/>
          <w:numId w:val="1000"/>
        </w:numPr>
      </w:pPr>
      <w:r>
        <w:t xml:space="preserve">The</w:t>
      </w:r>
      <w:r>
        <w:t xml:space="preserve"> </w:t>
      </w:r>
      <w:hyperlink r:id="rId26">
        <w:r>
          <w:rPr>
            <w:rStyle w:val="Hyperlink"/>
          </w:rPr>
          <w:t xml:space="preserve">integral</w:t>
        </w:r>
      </w:hyperlink>
      <w:r>
        <w:t xml:space="preserve"> </w:t>
      </w:r>
      <w:r>
        <w:t xml:space="preserve">is:</w:t>
      </w:r>
    </w:p>
    <w:p>
      <w:pPr>
        <w:pStyle w:val="Compac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x</m:t>
                      </m:r>
                    </m:den>
                  </m:f>
                </m:e>
              </m:nary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ε</m:t>
                  </m:r>
                  <m:r>
                    <m:rPr>
                      <m:sty m:val="p"/>
                    </m:rPr>
                    <m:t>→</m:t>
                  </m:r>
                  <m:sSup>
                    <m:e>
                      <m:r>
                        <m:t>0</m:t>
                      </m:r>
                    </m:e>
                    <m:sup>
                      <m:r>
                        <m:rPr>
                          <m:sty m:val="p"/>
                        </m:rPr>
                        <m:t>+</m:t>
                      </m:r>
                    </m:sup>
                  </m:sSup>
                </m:lim>
              </m:limLow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ln</m:t>
                  </m:r>
                  <m:r>
                    <m:t>x</m:t>
                  </m:r>
                </m:e>
              </m:d>
              <m:sSubSup>
                <m:e>
                  <m:r>
                    <m:t>​</m:t>
                  </m:r>
                </m:e>
                <m:sub>
                  <m:r>
                    <m:t>ε</m:t>
                  </m:r>
                </m:sub>
                <m:sup>
                  <m:r>
                    <m:t>1</m:t>
                  </m:r>
                </m:sup>
              </m:sSub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ε</m:t>
                  </m:r>
                  <m:r>
                    <m:rPr>
                      <m:sty m:val="p"/>
                    </m:rPr>
                    <m:t>→</m:t>
                  </m:r>
                  <m:sSup>
                    <m:e>
                      <m:r>
                        <m:t>0</m:t>
                      </m:r>
                    </m:e>
                    <m:sup>
                      <m:r>
                        <m:rPr>
                          <m:sty m:val="p"/>
                        </m:rPr>
                        <m:t>+</m:t>
                      </m:r>
                    </m:sup>
                  </m:sSup>
                </m:lim>
              </m:limLow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ln</m:t>
              </m:r>
              <m:r>
                <m:t>ε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Compact"/>
        <w:numPr>
          <w:ilvl w:val="0"/>
          <w:numId w:val="1000"/>
        </w:numPr>
      </w:pPr>
      <w:r>
        <w:t xml:space="preserve">So</w:t>
      </w:r>
      <w:r>
        <w:t xml:space="preserve"> </w:t>
      </w:r>
      <m:oMath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t>f</m:t>
            </m:r>
          </m:e>
        </m:d>
        <m:sSub>
          <m:e>
            <m:r>
              <m:t>​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, so</w:t>
      </w:r>
      <w:r>
        <w:t xml:space="preserve"> </w:t>
      </w:r>
      <m:oMath>
        <m:r>
          <m:t>f</m:t>
        </m:r>
        <m:r>
          <m:rPr>
            <m:sty m:val="p"/>
          </m:rPr>
          <m:t>∉</m:t>
        </m:r>
        <m:sSup>
          <m:e>
            <m:r>
              <m:rPr>
                <m:scr m:val="script"/>
                <m:sty m:val="p"/>
              </m:rPr>
              <m:t>L</m:t>
            </m:r>
          </m:e>
          <m:sup>
            <m:r>
              <m:t>2</m:t>
            </m:r>
          </m:sup>
        </m:sSup>
        <m:r>
          <m:rPr>
            <m:sty m:val="p"/>
          </m:rPr>
          <m:t>(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μ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FirstParagraph"/>
      </w:pPr>
      <w:r>
        <w:t xml:space="preserve">This shows that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L</m:t>
            </m:r>
          </m:e>
          <m:sup>
            <m:r>
              <m:t>2</m:t>
            </m:r>
          </m:sup>
        </m:sSup>
        <m:r>
          <m:rPr>
            <m:sty m:val="p"/>
          </m:rPr>
          <m:t>⊂</m:t>
        </m:r>
        <m:sSup>
          <m:e>
            <m:r>
              <m:rPr>
                <m:scr m:val="script"/>
                <m:sty m:val="p"/>
              </m:rPr>
              <m:t>L</m:t>
            </m:r>
          </m:e>
          <m:sup>
            <m:r>
              <m:t>1</m:t>
            </m:r>
          </m:sup>
        </m:sSup>
      </m:oMath>
      <w:r>
        <w:t xml:space="preserve"> </w:t>
      </w:r>
      <w:r>
        <w:t xml:space="preserve">on</w:t>
      </w:r>
      <w:r>
        <w:t xml:space="preserve"> </w:t>
      </w:r>
      <w:hyperlink r:id="rId22">
        <w:r>
          <w:rPr>
            <w:rStyle w:val="Hyperlink"/>
          </w:rPr>
          <w:t xml:space="preserve">sets</w:t>
        </w:r>
      </w:hyperlink>
      <w:r>
        <w:t xml:space="preserve"> </w:t>
      </w:r>
      <w:r>
        <w:t xml:space="preserve">of</w:t>
      </w:r>
      <w:r>
        <w:t xml:space="preserve"> </w:t>
      </w:r>
      <w:hyperlink r:id="rId27">
        <w:r>
          <w:rPr>
            <w:rStyle w:val="Hyperlink"/>
          </w:rPr>
          <w:t xml:space="preserve">finite measure</w:t>
        </w:r>
      </w:hyperlink>
      <w:r>
        <w:t xml:space="preserve">: a larger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imposes stricter requirements near singularities.</w:t>
      </w:r>
    </w:p>
    <w:bookmarkEnd w:id="28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5" w:name="fig-lp-space-singularity"/>
          <w:p>
            <w:pPr>
              <w:pStyle w:val="Heading3"/>
              <w:jc w:val="center"/>
            </w:pPr>
            <w:r>
              <w:t xml:space="preserve">R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lpss_x_pf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FloatTok"/>
              </w:rPr>
              <w:t xml:space="preserve">0.01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400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lpss_root_pf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lpss_x_pf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lpss_p1_pf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lpss_x_pf,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lpss_root_pf, </w:t>
            </w:r>
            <w:r>
              <w:rPr>
                <w:rStyle w:val="AttributeTok"/>
              </w:rPr>
              <w:t xml:space="preserve">panel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"p = 1: area = 2"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lpss_inv_pf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lpss_x_pf</w:t>
            </w:r>
            <w:r>
              <w:br/>
            </w:r>
            <w:r>
              <w:rPr>
                <w:rStyle w:val="NormalTok"/>
              </w:rPr>
              <w:t xml:space="preserve">lpss_p2_pf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lpss_x_pf,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lpss_inv_pf, </w:t>
            </w:r>
            <w:r>
              <w:rPr>
                <w:rStyle w:val="AttributeTok"/>
              </w:rPr>
              <w:t xml:space="preserve">panel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"p = 2: area = infinity"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lpss_curves_pf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bind_rows</w:t>
            </w:r>
            <w:r>
              <w:rPr>
                <w:rStyle w:val="NormalTok"/>
              </w:rPr>
              <w:t xml:space="preserve">(lpss_p1_pf, lpss_p2_pf)</w:t>
            </w:r>
            <w:r>
              <w:br/>
            </w:r>
            <w:r>
              <w:rPr>
                <w:rStyle w:val="NormalTok"/>
              </w:rPr>
              <w:t xml:space="preserve">lpss_aes_pf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(x, y, </w:t>
            </w:r>
            <w:r>
              <w:rPr>
                <w:rStyle w:val="AttributeTok"/>
              </w:rPr>
              <w:t xml:space="preserve">fill =</w:t>
            </w:r>
            <w:r>
              <w:rPr>
                <w:rStyle w:val="NormalTok"/>
              </w:rPr>
              <w:t xml:space="preserve"> panel,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panel)</w:t>
            </w:r>
            <w:r>
              <w:br/>
            </w:r>
            <w:r>
              <w:rPr>
                <w:rStyle w:val="NormalTok"/>
              </w:rPr>
              <w:t xml:space="preserve">lpss_colours_pf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lpss_ylim_pf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10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(lpss_curves_pf, lpss_aes_pf)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geom_area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alpha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0.3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NA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facet_wrap</w:t>
            </w:r>
            <w:r>
              <w:rPr>
                <w:rStyle w:val="NormalTok"/>
              </w:rPr>
              <w:t xml:space="preserve">(ggplot2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vars</w:t>
            </w:r>
            <w:r>
              <w:rPr>
                <w:rStyle w:val="NormalTok"/>
              </w:rPr>
              <w:t xml:space="preserve">(panel))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scale_fill_manual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lpss_colours_pf)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scale_colour_manual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lpss_colours_pf)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coord_cartesian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ylim =</w:t>
            </w:r>
            <w:r>
              <w:rPr>
                <w:rStyle w:val="NormalTok"/>
              </w:rPr>
              <w:t xml:space="preserve"> lpss_ylim_pf)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guides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fill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"none"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"none"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"x"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"|f(x)|^p"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5334000" cy="26670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measures-lp-spaces_files/figure-docx/lp-space-singularity-r-3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66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Heading3"/>
              <w:jc w:val="center"/>
            </w:pPr>
            <w:r>
              <w:t xml:space="preserve">Python</w:t>
            </w:r>
          </w:p>
          <w:p>
            <w:pPr>
              <w:pStyle w:val="SourceCode"/>
              <w:jc w:val="center"/>
            </w:pPr>
            <w:r>
              <w:rPr>
                <w:rStyle w:val="ImportTok"/>
              </w:rPr>
              <w:t xml:space="preserve">import</w:t>
            </w:r>
            <w:r>
              <w:rPr>
                <w:rStyle w:val="NormalTok"/>
              </w:rPr>
              <w:t xml:space="preserve"> matplotlib.pyplot </w:t>
            </w:r>
            <w:r>
              <w:rPr>
                <w:rStyle w:val="ImportTok"/>
              </w:rPr>
              <w:t xml:space="preserve">as</w:t>
            </w:r>
            <w:r>
              <w:rPr>
                <w:rStyle w:val="NormalTok"/>
              </w:rPr>
              <w:t xml:space="preserve"> plt</w:t>
            </w:r>
            <w:r>
              <w:br/>
            </w:r>
            <w:r>
              <w:rPr>
                <w:rStyle w:val="ImportTok"/>
              </w:rPr>
              <w:t xml:space="preserve">import</w:t>
            </w:r>
            <w:r>
              <w:rPr>
                <w:rStyle w:val="NormalTok"/>
              </w:rPr>
              <w:t xml:space="preserve"> numpy </w:t>
            </w:r>
            <w:r>
              <w:rPr>
                <w:rStyle w:val="ImportTok"/>
              </w:rPr>
              <w:t xml:space="preserve">as</w:t>
            </w:r>
            <w:r>
              <w:rPr>
                <w:rStyle w:val="NormalTok"/>
              </w:rPr>
              <w:t xml:space="preserve"> np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lpss_x_pf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np.linspace(</w:t>
            </w:r>
            <w:r>
              <w:rPr>
                <w:rStyle w:val="FloatTok"/>
              </w:rPr>
              <w:t xml:space="preserve">0.01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400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lpss_curves_pf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[</w:t>
            </w:r>
            <w:r>
              <w:br/>
            </w:r>
            <w:r>
              <w:rPr>
                <w:rStyle w:val="NormalTok"/>
              </w:rPr>
              <w:t xml:space="preserve">    (</w:t>
            </w:r>
            <w:r>
              <w:rPr>
                <w:rStyle w:val="StringTok"/>
              </w:rPr>
              <w:t xml:space="preserve">"p = 1: area = 2"</w:t>
            </w:r>
            <w:r>
              <w:rPr>
                <w:rStyle w:val="NormalTok"/>
              </w:rPr>
              <w:t xml:space="preserve">, lpss_x_pf </w:t>
            </w:r>
            <w:r>
              <w:rPr>
                <w:rStyle w:val="OperatorTok"/>
              </w:rPr>
              <w:t xml:space="preserve">**</w:t>
            </w:r>
            <w:r>
              <w:rPr>
                <w:rStyle w:val="NormalTok"/>
              </w:rPr>
              <w:t xml:space="preserve"> (</w:t>
            </w:r>
            <w:r>
              <w:rPr>
                <w:rStyle w:val="Operato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OperatorTok"/>
              </w:rPr>
              <w:t xml:space="preserve">/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 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(</w:t>
            </w:r>
            <w:r>
              <w:rPr>
                <w:rStyle w:val="StringTok"/>
              </w:rPr>
              <w:t xml:space="preserve">"p = 2: area = infinity"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OperatorTok"/>
              </w:rPr>
              <w:t xml:space="preserve">/</w:t>
            </w:r>
            <w:r>
              <w:rPr>
                <w:rStyle w:val="NormalTok"/>
              </w:rPr>
              <w:t xml:space="preserve"> lpss_x_pf, 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]</w:t>
            </w:r>
            <w:r>
              <w:br/>
            </w:r>
            <w:r>
              <w:rPr>
                <w:rStyle w:val="NormalTok"/>
              </w:rPr>
              <w:t xml:space="preserve">fig, axes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plt.subplots(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figsize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7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3.5</w:t>
            </w:r>
            <w:r>
              <w:rPr>
                <w:rStyle w:val="NormalTok"/>
              </w:rPr>
              <w:t xml:space="preserve">), sharey</w:t>
            </w:r>
            <w:r>
              <w:rPr>
                <w:rStyle w:val="OperatorTok"/>
              </w:rPr>
              <w:t xml:space="preserve">=</w:t>
            </w:r>
            <w:r>
              <w:rPr>
                <w:rStyle w:val="VariableTok"/>
              </w:rPr>
              <w:t xml:space="preserve">True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                   layout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"constrained"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ntrolFlowTok"/>
              </w:rPr>
              <w:t xml:space="preserve">for</w:t>
            </w:r>
            <w:r>
              <w:rPr>
                <w:rStyle w:val="NormalTok"/>
              </w:rPr>
              <w:t xml:space="preserve"> ax, (title, y, colour) </w:t>
            </w:r>
            <w:r>
              <w:rPr>
                <w:rStyle w:val="KeywordTok"/>
              </w:rPr>
              <w:t xml:space="preserve">in</w:t>
            </w:r>
            <w:r>
              <w:rPr>
                <w:rStyle w:val="NormalTok"/>
              </w:rPr>
              <w:t xml:space="preserve"> </w:t>
            </w:r>
            <w:r>
              <w:rPr>
                <w:rStyle w:val="BuiltInTok"/>
              </w:rPr>
              <w:t xml:space="preserve">zip</w:t>
            </w:r>
            <w:r>
              <w:rPr>
                <w:rStyle w:val="NormalTok"/>
              </w:rPr>
              <w:t xml:space="preserve">(axes, lpss_curves_pf):</w:t>
            </w:r>
            <w:r>
              <w:br/>
            </w:r>
            <w:r>
              <w:rPr>
                <w:rStyle w:val="NormalTok"/>
              </w:rPr>
              <w:t xml:space="preserve">    ax.fill_between(lpss_x_pf, y,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colour, alpha</w:t>
            </w:r>
            <w:r>
              <w:rPr>
                <w:rStyle w:val="OperatorTok"/>
              </w:rPr>
              <w:t xml:space="preserve">=</w:t>
            </w:r>
            <w:r>
              <w:rPr>
                <w:rStyle w:val="FloatTok"/>
              </w:rPr>
              <w:t xml:space="preserve">0.3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  ax.plot(lpss_x_pf, y,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colour)</w:t>
            </w:r>
            <w:r>
              <w:br/>
            </w:r>
            <w:r>
              <w:rPr>
                <w:rStyle w:val="NormalTok"/>
              </w:rPr>
              <w:t xml:space="preserve">    ax.set_title(title)</w:t>
            </w:r>
            <w:r>
              <w:br/>
            </w:r>
            <w:r>
              <w:rPr>
                <w:rStyle w:val="NormalTok"/>
              </w:rPr>
              <w:t xml:space="preserve">    ax.set_xlabel(</w:t>
            </w:r>
            <w:r>
              <w:rPr>
                <w:rStyle w:val="StringTok"/>
              </w:rPr>
              <w:t xml:space="preserve">"x"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  ax.set_ylim(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10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&lt;matplotlib.collections.FillBetweenPolyCollection object at 0x7f58feef6490&gt;</w:t>
            </w:r>
            <w:r>
              <w:br/>
            </w:r>
            <w:r>
              <w:rPr>
                <w:rStyle w:val="CommentTok"/>
              </w:rPr>
              <w:t xml:space="preserve">#&gt; [&lt;matplotlib.lines.Line2D object at 0x7f58feef65d0&gt;]</w:t>
            </w:r>
            <w:r>
              <w:br/>
            </w:r>
            <w:r>
              <w:rPr>
                <w:rStyle w:val="CommentTok"/>
              </w:rPr>
              <w:t xml:space="preserve">#&gt; Text(0.5, 1.0, 'p = 1: area = 2')</w:t>
            </w:r>
            <w:r>
              <w:br/>
            </w:r>
            <w:r>
              <w:rPr>
                <w:rStyle w:val="CommentTok"/>
              </w:rPr>
              <w:t xml:space="preserve">#&gt; Text(0.5, 0, 'x')</w:t>
            </w:r>
            <w:r>
              <w:br/>
            </w:r>
            <w:r>
              <w:rPr>
                <w:rStyle w:val="CommentTok"/>
              </w:rPr>
              <w:t xml:space="preserve">#&gt; (0.0, 10.0)</w:t>
            </w:r>
            <w:r>
              <w:br/>
            </w:r>
            <w:r>
              <w:rPr>
                <w:rStyle w:val="CommentTok"/>
              </w:rPr>
              <w:t xml:space="preserve">#&gt; &lt;matplotlib.collections.FillBetweenPolyCollection object at 0x7f58feef6710&gt;</w:t>
            </w:r>
            <w:r>
              <w:br/>
            </w:r>
            <w:r>
              <w:rPr>
                <w:rStyle w:val="CommentTok"/>
              </w:rPr>
              <w:t xml:space="preserve">#&gt; [&lt;matplotlib.lines.Line2D object at 0x7f58feef6850&gt;]</w:t>
            </w:r>
            <w:r>
              <w:br/>
            </w:r>
            <w:r>
              <w:rPr>
                <w:rStyle w:val="CommentTok"/>
              </w:rPr>
              <w:t xml:space="preserve">#&gt; Text(0.5, 1.0, 'p = 2: area = infinity')</w:t>
            </w:r>
            <w:r>
              <w:br/>
            </w:r>
            <w:r>
              <w:rPr>
                <w:rStyle w:val="CommentTok"/>
              </w:rPr>
              <w:t xml:space="preserve">#&gt; Text(0.5, 0, 'x')</w:t>
            </w:r>
            <w:r>
              <w:br/>
            </w:r>
            <w:r>
              <w:rPr>
                <w:rStyle w:val="CommentTok"/>
              </w:rPr>
              <w:t xml:space="preserve">#&gt; (0.0, 10.0)</w:t>
            </w:r>
            <w:r>
              <w:br/>
            </w:r>
            <w:r>
              <w:rPr>
                <w:rStyle w:val="NormalTok"/>
              </w:rPr>
              <w:t xml:space="preserve">axes[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].set_ylabel(</w:t>
            </w:r>
            <w:r>
              <w:rPr>
                <w:rStyle w:val="StringTok"/>
              </w:rPr>
              <w:t xml:space="preserve">"|f(x)|^p"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plt.show()</w:t>
            </w:r>
          </w:p>
          <w:p>
            <w:pPr>
              <w:jc w:val="center"/>
            </w:pPr>
            <w:r>
              <w:drawing>
                <wp:inline>
                  <wp:extent cx="5334000" cy="26670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measures-lp-spaces_files/figure-docx/lp-space-singularity-python-1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66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The area under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f</m:t>
                  </m:r>
                </m:e>
              </m:d>
              <m:sSup>
                <m:e>
                  <m:r>
                    <m:t>​</m:t>
                  </m:r>
                </m:e>
                <m:sup>
                  <m:r>
                    <m:t>p</m:t>
                  </m:r>
                </m:sup>
              </m:sSup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exm-lp-space">
              <w:r>
                <w:rPr>
                  <w:rStyle w:val="Hyperlink"/>
                </w:rPr>
                <w:t xml:space="preserve">Example 2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The curve for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has area</w:t>
            </w:r>
            <w:r>
              <w:t xml:space="preserve"> </w:t>
            </w:r>
            <m:oMath>
              <m:r>
                <m:t>2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∈</m:t>
              </m:r>
              <m:sSup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p>
                  <m:r>
                    <m:t>1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 curve for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keeps climbing toward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its area is</w:t>
            </w:r>
            <w:r>
              <w:t xml:space="preserve"> </w:t>
            </w:r>
            <m:oMath>
              <m:r>
                <m:rPr>
                  <m:sty m:val="p"/>
                </m:rPr>
                <m:t>∞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∉</m:t>
              </m:r>
              <m:sSup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 plots cut the curves off at</w:t>
            </w:r>
            <w:r>
              <w:t xml:space="preserve"> </w:t>
            </w:r>
            <m:oMath>
              <m:r>
                <m:t>10</m:t>
              </m:r>
            </m:oMath>
            <w:r>
              <w:t xml:space="preserve">.</w:t>
            </w:r>
          </w:p>
          <w:bookmarkEnd w:id="35"/>
        </w:tc>
      </w:tr>
    </w:tbl>
    <w:bookmarkStart w:id="38" w:name="def-equal-almost-everywhere"/>
    <w:p>
      <w:pPr>
        <w:pStyle w:val="BodyText"/>
      </w:pPr>
      <w:r>
        <w:rPr>
          <w:b/>
          <w:bCs/>
        </w:rPr>
        <w:t xml:space="preserve">Definition 3 (Equal almost everywhere (</w:t>
      </w:r>
      <m:oMath>
        <m:r>
          <m:t>f</m:t>
        </m:r>
        <m:r>
          <m:rPr>
            <m:sty m:val="p"/>
          </m:rPr>
          <m:t>=</m:t>
        </m:r>
        <m:r>
          <m:t>g</m:t>
        </m:r>
      </m:oMath>
      <w:r>
        <w:rPr>
          <w:b/>
          <w:bCs/>
        </w:rPr>
        <w:t xml:space="preserve"> </w:t>
      </w:r>
      <m:oMath>
        <m:r>
          <m:t>μ</m:t>
        </m:r>
      </m:oMath>
      <w:r>
        <w:rPr>
          <w:b/>
          <w:bCs/>
        </w:rPr>
        <w:t xml:space="preserve">-a.e.))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cr m:val="script"/>
            <m:sty m:val="p"/>
          </m:rPr>
          <m:t>S</m:t>
        </m:r>
        <m:r>
          <m:rPr>
            <m:sty m:val="p"/>
          </m:rPr>
          <m:t>,</m:t>
        </m:r>
        <m:r>
          <m:t>μ</m:t>
        </m:r>
        <m:r>
          <m:rPr>
            <m:sty m:val="p"/>
          </m:rPr>
          <m:t>)</m:t>
        </m:r>
      </m:oMath>
      <w:r>
        <w:t xml:space="preserve"> </w:t>
      </w:r>
      <w:r>
        <w:t xml:space="preserve">be a</w:t>
      </w:r>
      <w:r>
        <w:t xml:space="preserve"> </w:t>
      </w:r>
      <w:hyperlink r:id="rId9">
        <w:r>
          <w:rPr>
            <w:rStyle w:val="Hyperlink"/>
          </w:rPr>
          <w:t xml:space="preserve">measure space</w:t>
        </w:r>
      </w:hyperlink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,</m:t>
        </m:r>
        <m:r>
          <m:t>g</m:t>
        </m:r>
        <m:r>
          <m:rPr>
            <m:sty m:val="p"/>
          </m:rPr>
          <m:t>:</m:t>
        </m:r>
        <m:r>
          <m:t>S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be</w:t>
      </w:r>
      <w:r>
        <w:t xml:space="preserve"> </w:t>
      </w:r>
      <w:hyperlink r:id="rId11">
        <w:r>
          <w:rPr>
            <w:rStyle w:val="Hyperlink"/>
          </w:rPr>
          <w:t xml:space="preserve">measurable</w:t>
        </w:r>
      </w:hyperlink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r:id="rId36">
        <w:r>
          <w:rPr>
            <w:rStyle w:val="Hyperlink"/>
          </w:rPr>
          <w:t xml:space="preserve">functions</w:t>
        </w:r>
      </w:hyperlink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equal almost everywhere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f</m:t>
        </m:r>
        <m:r>
          <m:rPr>
            <m:sty m:val="p"/>
          </m:rPr>
          <m:t>=</m:t>
        </m:r>
        <m:r>
          <m:t>g</m:t>
        </m:r>
      </m:oMath>
      <w:r>
        <w:t xml:space="preserve"> </w:t>
      </w:r>
      <m:oMath>
        <m:r>
          <m:t>μ</m:t>
        </m:r>
      </m:oMath>
      <w:r>
        <w:t xml:space="preserve">-a.e.,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holds</w:t>
      </w:r>
      <w:r>
        <w:t xml:space="preserve"> </w:t>
      </w:r>
      <w:hyperlink r:id="rId37">
        <w:r>
          <w:rPr>
            <w:rStyle w:val="Hyperlink"/>
          </w:rPr>
          <w:t xml:space="preserve">almost everywhere</w:t>
        </w:r>
      </w:hyperlink>
      <w:r>
        <w:t xml:space="preserve">.</w:t>
      </w:r>
    </w:p>
    <w:bookmarkEnd w:id="38"/>
    <w:bookmarkStart w:id="40" w:name="exm-equal-almost-everywhere"/>
    <w:p>
      <w:pPr>
        <w:pStyle w:val="BodyText"/>
      </w:pPr>
      <w:r>
        <w:rPr>
          <w:b/>
          <w:bCs/>
        </w:rPr>
        <w:t xml:space="preserve">Example 3 (A function that differs from</w:t>
      </w:r>
      <w:r>
        <w:rPr>
          <w:b/>
          <w:bCs/>
        </w:rPr>
        <w:t xml:space="preserve"> </w:t>
      </w:r>
      <m:oMath>
        <m:r>
          <m:t>0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at one point)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with the</w:t>
      </w:r>
      <w:r>
        <w:t xml:space="preserve"> </w:t>
      </w:r>
      <w:hyperlink r:id="rId13">
        <w:r>
          <w:rPr>
            <w:rStyle w:val="Hyperlink"/>
          </w:rPr>
          <w:t xml:space="preserve">Lebesgue measure</w:t>
        </w:r>
      </w:hyperlink>
      <w:r>
        <w:t xml:space="preserve"> </w:t>
      </w:r>
      <m:oMath>
        <m:r>
          <m:t>μ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0</m:t>
        </m:r>
      </m:oMath>
      <w:r>
        <w:t xml:space="preserve">, 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otherwise.</w:t>
      </w:r>
      <w:r>
        <w:t xml:space="preserve"> </w:t>
      </w:r>
      <w:r>
        <w:t xml:space="preserve">The</w:t>
      </w:r>
      <w:r>
        <w:t xml:space="preserve"> </w:t>
      </w:r>
      <w:hyperlink r:id="rId22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s</m:t>
            </m:r>
            <m:r>
              <m:rPr>
                <m:sty m:val="p"/>
              </m:rPr>
              <m:t>:</m:t>
            </m:r>
            <m:r>
              <m:t>f</m:t>
            </m:r>
            <m:r>
              <m:rPr>
                <m:sty m:val="p"/>
              </m:rPr>
              <m:t>(</m:t>
            </m:r>
            <m:r>
              <m:t>s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≠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</m:e>
        </m:d>
        <m:r>
          <m:t>​</m:t>
        </m:r>
      </m:oMath>
      <w:r>
        <w:t xml:space="preserve"> </w:t>
      </w:r>
      <w:r>
        <w:t xml:space="preserve">has</w:t>
      </w:r>
      <w:r>
        <w:t xml:space="preserve"> </w:t>
      </w:r>
      <w:hyperlink r:id="rId39">
        <w:r>
          <w:rPr>
            <w:rStyle w:val="Hyperlink"/>
          </w:rPr>
          <w:t xml:space="preserve">measure zero</w:t>
        </w:r>
      </w:hyperlink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f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hyperlink r:id="rId37">
        <w:r>
          <w:rPr>
            <w:rStyle w:val="Hyperlink"/>
          </w:rPr>
          <w:t xml:space="preserve">almost everywhere</w:t>
        </w:r>
      </w:hyperlink>
      <w:r>
        <w:t xml:space="preserve"> </w:t>
      </w:r>
      <w:r>
        <w:t xml:space="preserve">by</w:t>
      </w:r>
      <w:r>
        <w:t xml:space="preserve"> </w:t>
      </w:r>
      <w:hyperlink w:anchor="def-equal-almost-everywhere">
        <w:r>
          <w:rPr>
            <w:rStyle w:val="Hyperlink"/>
          </w:rPr>
          <w:t xml:space="preserve">Definition 3</w:t>
        </w:r>
      </w:hyperlink>
      <w:r>
        <w:t xml:space="preserve">.</w:t>
      </w:r>
    </w:p>
    <w:bookmarkEnd w:id="40"/>
    <w:bookmarkStart w:id="42" w:name="def-lp-space"/>
    <w:p>
      <w:pPr>
        <w:pStyle w:val="BodyText"/>
      </w:pPr>
      <w:r>
        <w:rPr>
          <w:b/>
          <w:bCs/>
        </w:rPr>
        <w:t xml:space="preserve">Definition 4 (</w:t>
      </w:r>
      <m:oMath>
        <m:sSup>
          <m:e>
            <m:r>
              <m:t>L</m:t>
            </m:r>
          </m:e>
          <m:sup>
            <m:r>
              <m:t>p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space (</w:t>
      </w:r>
      <m:oMath>
        <m:sSup>
          <m:e>
            <m:r>
              <m:t>L</m:t>
            </m:r>
          </m:e>
          <m:sup>
            <m:r>
              <m:t>p</m:t>
            </m:r>
          </m:sup>
        </m:sSup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cr m:val="script"/>
            <m:sty m:val="p"/>
          </m:rPr>
          <m:t>S</m:t>
        </m:r>
        <m:r>
          <m:rPr>
            <m:sty m:val="p"/>
          </m:rPr>
          <m:t>,</m:t>
        </m:r>
        <m:r>
          <m:t>μ</m:t>
        </m:r>
        <m:r>
          <m:rPr>
            <m:sty m:val="p"/>
          </m:rPr>
          <m:t>)</m:t>
        </m:r>
      </m:oMath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m:oMath>
        <m:sSup>
          <m:e>
            <m:r>
              <m:t>L</m:t>
            </m:r>
          </m:e>
          <m:sup>
            <m:r>
              <m:t>p</m:t>
            </m:r>
          </m:sup>
        </m:sSup>
        <m:r>
          <m:rPr>
            <m:sty m:val="p"/>
          </m:rPr>
          <m:t>(</m:t>
        </m:r>
        <m:r>
          <m:t>μ</m:t>
        </m:r>
        <m:r>
          <m:rPr>
            <m:sty m:val="p"/>
          </m:rPr>
          <m:t>)</m:t>
        </m:r>
      </m:oMath>
      <w:r>
        <w:rPr>
          <w:b/>
          <w:bCs/>
        </w:rPr>
        <w:t xml:space="preserve">))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cr m:val="script"/>
            <m:sty m:val="p"/>
          </m:rPr>
          <m:t>S</m:t>
        </m:r>
        <m:r>
          <m:rPr>
            <m:sty m:val="p"/>
          </m:rPr>
          <m:t>,</m:t>
        </m:r>
        <m:r>
          <m:t>μ</m:t>
        </m:r>
        <m:r>
          <m:rPr>
            <m:sty m:val="p"/>
          </m:rPr>
          <m:t>)</m:t>
        </m:r>
      </m:oMath>
      <w:r>
        <w:t xml:space="preserve"> </w:t>
      </w:r>
      <w:r>
        <w:t xml:space="preserve">be a</w:t>
      </w:r>
      <w:r>
        <w:t xml:space="preserve"> </w:t>
      </w:r>
      <w:hyperlink r:id="rId9">
        <w:r>
          <w:rPr>
            <w:rStyle w:val="Hyperlink"/>
          </w:rPr>
          <w:t xml:space="preserve">measure space</w:t>
        </w:r>
      </w:hyperlink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be a</w:t>
      </w:r>
      <w:r>
        <w:t xml:space="preserve"> </w:t>
      </w:r>
      <w:hyperlink r:id="rId10">
        <w:r>
          <w:rPr>
            <w:rStyle w:val="Hyperlink"/>
          </w:rPr>
          <w:t xml:space="preserve">real number</w:t>
        </w:r>
      </w:hyperlink>
      <w:r>
        <w:t xml:space="preserve">.</w:t>
      </w:r>
      <w:r>
        <w:t xml:space="preserve"> </w:t>
      </w:r>
      <w:r>
        <w:t xml:space="preserve">For each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in the</w:t>
      </w:r>
      <w:r>
        <w:t xml:space="preserve"> </w:t>
      </w:r>
      <w:hyperlink w:anchor="def-lp-function-space">
        <m:oMath>
          <m:sSup>
            <m:e>
              <m:r>
                <m:rPr>
                  <m:scr m:val="script"/>
                  <m:sty m:val="p"/>
                </m:rPr>
                <m:t>L</m:t>
              </m:r>
            </m:e>
            <m:sup>
              <m:r>
                <m:t>p</m:t>
              </m:r>
            </m:sup>
          </m:sSup>
        </m:oMath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space</w:t>
        </w:r>
      </w:hyperlink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[</m:t>
        </m:r>
        <m:r>
          <m:t>f</m:t>
        </m:r>
        <m:r>
          <m:rPr>
            <m:sty m:val="p"/>
          </m:rPr>
          <m:t>]</m:t>
        </m:r>
      </m:oMath>
      <w:r>
        <w:t xml:space="preserve"> </w:t>
      </w:r>
      <w:r>
        <w:t xml:space="preserve">be the</w:t>
      </w:r>
      <w:r>
        <w:t xml:space="preserve"> </w:t>
      </w:r>
      <w:hyperlink r:id="rId22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of all</w:t>
      </w:r>
      <w:r>
        <w:t xml:space="preserve"> </w:t>
      </w:r>
      <w:hyperlink r:id="rId36">
        <w:r>
          <w:rPr>
            <w:rStyle w:val="Hyperlink"/>
          </w:rPr>
          <w:t xml:space="preserve">functions</w:t>
        </w:r>
      </w:hyperlink>
      <w:r>
        <w:t xml:space="preserve"> </w:t>
      </w:r>
      <w:r>
        <w:t xml:space="preserve">in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L</m:t>
            </m:r>
          </m:e>
          <m:sup>
            <m:r>
              <m:t>p</m:t>
            </m:r>
          </m:sup>
        </m:sSup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cr m:val="script"/>
            <m:sty m:val="p"/>
          </m:rPr>
          <m:t>S</m:t>
        </m:r>
        <m:r>
          <m:rPr>
            <m:sty m:val="p"/>
          </m:rPr>
          <m:t>,</m:t>
        </m:r>
        <m:r>
          <m:t>μ</m:t>
        </m:r>
        <m:r>
          <m:rPr>
            <m:sty m:val="p"/>
          </m:rPr>
          <m:t>)</m:t>
        </m:r>
      </m:oMath>
      <w:r>
        <w:t xml:space="preserve"> </w:t>
      </w:r>
      <w:r>
        <w:t xml:space="preserve">that are</w:t>
      </w:r>
      <w:r>
        <w:t xml:space="preserve"> </w:t>
      </w:r>
      <w:hyperlink w:anchor="def-equal-almost-everywhere">
        <w:r>
          <w:rPr>
            <w:rStyle w:val="Hyperlink"/>
          </w:rPr>
          <w:t xml:space="preserve">equal almost everywhere</w:t>
        </w:r>
      </w:hyperlink>
      <w:r>
        <w:t xml:space="preserve"> </w:t>
      </w:r>
      <w:r>
        <w:t xml:space="preserve">to</w:t>
      </w:r>
      <w:r>
        <w:t xml:space="preserve"> </w:t>
      </w:r>
      <m:oMath>
        <m:r>
          <m:t>f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m:oMath>
        <m:sSup>
          <m:e>
            <m:r>
              <m:t>L</m:t>
            </m:r>
          </m:e>
          <m:sup>
            <m:r>
              <m:t>p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space</w:t>
      </w:r>
      <w:r>
        <w:t xml:space="preserve"> </w:t>
      </w:r>
      <m:oMath>
        <m:sSup>
          <m:e>
            <m:r>
              <m:t>L</m:t>
            </m:r>
          </m:e>
          <m:sup>
            <m:r>
              <m:t>p</m:t>
            </m:r>
          </m:sup>
        </m:sSup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cr m:val="script"/>
            <m:sty m:val="p"/>
          </m:rPr>
          <m:t>S</m:t>
        </m:r>
        <m:r>
          <m:rPr>
            <m:sty m:val="p"/>
          </m:rPr>
          <m:t>,</m:t>
        </m:r>
        <m:r>
          <m:t>μ</m:t>
        </m:r>
        <m:r>
          <m:rPr>
            <m:sty m:val="p"/>
          </m:rPr>
          <m:t>)</m:t>
        </m:r>
      </m:oMath>
      <w:r>
        <w:t xml:space="preserve"> </w:t>
      </w:r>
      <w:r>
        <w:t xml:space="preserve">(or simply</w:t>
      </w:r>
      <w:r>
        <w:t xml:space="preserve"> </w:t>
      </w:r>
      <m:oMath>
        <m:sSup>
          <m:e>
            <m:r>
              <m:t>L</m:t>
            </m:r>
          </m:e>
          <m:sup>
            <m:r>
              <m:t>p</m:t>
            </m:r>
          </m:sup>
        </m:sSup>
        <m:r>
          <m:rPr>
            <m:sty m:val="p"/>
          </m:rPr>
          <m:t>(</m:t>
        </m:r>
        <m:r>
          <m:t>μ</m:t>
        </m:r>
        <m:r>
          <m:rPr>
            <m:sty m:val="p"/>
          </m:rPr>
          <m:t>)</m:t>
        </m:r>
      </m:oMath>
      <w:r>
        <w:t xml:space="preserve">)</w:t>
      </w:r>
      <w:r>
        <w:t xml:space="preserve"> </w:t>
      </w:r>
      <w:r>
        <w:t xml:space="preserve">is the</w:t>
      </w:r>
      <w:r>
        <w:t xml:space="preserve"> </w:t>
      </w:r>
      <w:hyperlink r:id="rId22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of all such</w:t>
      </w:r>
      <w:r>
        <w:t xml:space="preserve"> </w:t>
      </w:r>
      <w:hyperlink r:id="rId22">
        <w:r>
          <w:rPr>
            <w:rStyle w:val="Hyperlink"/>
          </w:rPr>
          <w:t xml:space="preserve">sets</w:t>
        </w:r>
      </w:hyperlink>
      <w:r>
        <w:t xml:space="preserve"> </w:t>
      </w:r>
      <m:oMath>
        <m:r>
          <m:rPr>
            <m:sty m:val="p"/>
          </m:rPr>
          <m:t>[</m:t>
        </m:r>
        <m:r>
          <m:t>f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with the</w:t>
      </w:r>
      <w:r>
        <w:t xml:space="preserve"> </w:t>
      </w:r>
      <w:hyperlink r:id="rId41">
        <w:r>
          <w:rPr>
            <w:rStyle w:val="Hyperlink"/>
          </w:rPr>
          <w:t xml:space="preserve">norm</w:t>
        </w:r>
      </w:hyperlink>
      <w:r>
        <w:t xml:space="preserve"> </w:t>
      </w:r>
      <m:oMath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rPr>
                <m:sty m:val="p"/>
              </m:rPr>
              <m:t>[</m:t>
            </m:r>
            <m:r>
              <m:t>f</m:t>
            </m:r>
            <m:r>
              <m:rPr>
                <m:sty m:val="p"/>
              </m:rPr>
              <m:t>]</m:t>
            </m:r>
          </m:e>
        </m:d>
        <m:sSub>
          <m:e>
            <m:r>
              <m:t>​</m:t>
            </m:r>
          </m:e>
          <m:sub>
            <m:r>
              <m:t>p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t>f</m:t>
            </m:r>
          </m:e>
        </m:d>
        <m:sSub>
          <m:e>
            <m:r>
              <m:t>​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(</w:t>
      </w:r>
      <w:hyperlink w:anchor="def-lp-norm">
        <m:oMath>
          <m:sSup>
            <m:e>
              <m:r>
                <m:t>L</m:t>
              </m:r>
            </m:e>
            <m:sup>
              <m:r>
                <m:t>p</m:t>
              </m:r>
            </m:sup>
          </m:sSup>
        </m:oMath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norm</w:t>
        </w:r>
      </w:hyperlink>
      <w:r>
        <w:t xml:space="preserve">).</w:t>
      </w:r>
    </w:p>
    <w:bookmarkEnd w:id="42"/>
    <w:bookmarkStart w:id="43" w:name="exm-lp-space-zero"/>
    <w:p>
      <w:pPr>
        <w:pStyle w:val="BodyText"/>
      </w:pPr>
      <w:r>
        <w:rPr>
          <w:b/>
          <w:bCs/>
        </w:rPr>
        <w:t xml:space="preserve">Example 4 (The zero element of</w:t>
      </w:r>
      <w:r>
        <w:rPr>
          <w:b/>
          <w:bCs/>
        </w:rPr>
        <w:t xml:space="preserve"> </w:t>
      </w:r>
      <m:oMath>
        <m:sSup>
          <m:e>
            <m:r>
              <m:t>L</m:t>
            </m:r>
          </m:e>
          <m:sup>
            <m:r>
              <m:t>p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 the</w:t>
      </w:r>
      <w:r>
        <w:t xml:space="preserve"> </w:t>
      </w:r>
      <w:hyperlink r:id="rId36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in</w:t>
      </w:r>
      <w:r>
        <w:t xml:space="preserve"> </w:t>
      </w:r>
      <w:hyperlink w:anchor="exm-equal-almost-everywhere">
        <w:r>
          <w:rPr>
            <w:rStyle w:val="Hyperlink"/>
          </w:rPr>
          <w:t xml:space="preserve">Example 3</w:t>
        </w:r>
      </w:hyperlink>
      <w:r>
        <w:t xml:space="preserve">, which is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elsewhere.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hyperlink r:id="rId37">
        <w:r>
          <w:rPr>
            <w:rStyle w:val="Hyperlink"/>
          </w:rPr>
          <w:t xml:space="preserve">almost everywhere</w:t>
        </w:r>
      </w:hyperlink>
      <w:r>
        <w:t xml:space="preserve">, so</w:t>
      </w:r>
      <w:r>
        <w:t xml:space="preserve"> </w:t>
      </w:r>
      <m:oMath>
        <m:r>
          <m:rPr>
            <m:sty m:val="p"/>
          </m:rPr>
          <m:t>[</m:t>
        </m:r>
        <m:r>
          <m:t>f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Also</w:t>
      </w:r>
      <w:r>
        <w:t xml:space="preserve"> </w:t>
      </w:r>
      <m:oMath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t>f</m:t>
            </m:r>
          </m:e>
        </m:d>
        <m:sSub>
          <m:e>
            <m:r>
              <m:t>​</m:t>
            </m:r>
          </m:e>
          <m:sub>
            <m:r>
              <m:t>p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although</w:t>
      </w:r>
      <w:r>
        <w:t xml:space="preserve"> </w:t>
      </w:r>
      <m:oMath>
        <m:r>
          <m:t>f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t>f</m:t>
            </m:r>
          </m:e>
        </m:d>
        <m:sSub>
          <m:e>
            <m:r>
              <m:t>​</m:t>
            </m:r>
          </m:e>
          <m:sub>
            <m:r>
              <m:t>p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can hold for a nonzero element of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L</m:t>
            </m:r>
          </m:e>
          <m:sup>
            <m:r>
              <m:t>p</m:t>
            </m:r>
          </m:sup>
        </m:sSup>
      </m:oMath>
      <w:r>
        <w:t xml:space="preserve">;</w:t>
      </w:r>
      <w:r>
        <w:t xml:space="preserve"> </w:t>
      </w:r>
      <w:r>
        <w:t xml:space="preserve">on</w:t>
      </w:r>
      <w:r>
        <w:t xml:space="preserve"> </w:t>
      </w:r>
      <m:oMath>
        <m:sSup>
          <m:e>
            <m:r>
              <m:t>L</m:t>
            </m:r>
          </m:e>
          <m:sup>
            <m:r>
              <m:t>p</m:t>
            </m:r>
          </m:sup>
        </m:sSup>
        <m:r>
          <m:rPr>
            <m:sty m:val="p"/>
          </m:rPr>
          <m:t>(</m:t>
        </m:r>
        <m:r>
          <m:t>μ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rPr>
                <m:sty m:val="p"/>
              </m:rPr>
              <m:t>[</m:t>
            </m:r>
            <m:r>
              <m:t>f</m:t>
            </m:r>
            <m:r>
              <m:rPr>
                <m:sty m:val="p"/>
              </m:rPr>
              <m:t>]</m:t>
            </m:r>
          </m:e>
        </m:d>
        <m:sSub>
          <m:e>
            <m:r>
              <m:t>​</m:t>
            </m:r>
          </m:e>
          <m:sub>
            <m:r>
              <m:t>p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only for</w:t>
      </w:r>
      <w:r>
        <w:t xml:space="preserve"> </w:t>
      </w:r>
      <m:oMath>
        <m:r>
          <m:rPr>
            <m:sty m:val="p"/>
          </m:rPr>
          <m:t>[</m:t>
        </m:r>
        <m:r>
          <m:t>f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as a</w:t>
      </w:r>
      <w:r>
        <w:t xml:space="preserve"> </w:t>
      </w:r>
      <w:hyperlink r:id="rId41">
        <w:r>
          <w:rPr>
            <w:rStyle w:val="Hyperlink"/>
          </w:rPr>
          <w:t xml:space="preserve">norm</w:t>
        </w:r>
      </w:hyperlink>
      <w:r>
        <w:t xml:space="preserve"> </w:t>
      </w:r>
      <w:r>
        <w:t xml:space="preserve">requires.</w:t>
      </w:r>
    </w:p>
    <w:bookmarkEnd w:id="43"/>
    <w:bookmarkStart w:id="44" w:name="def-essential-supremum-norm"/>
    <w:p>
      <w:pPr>
        <w:pStyle w:val="BodyText"/>
      </w:pPr>
      <w:r>
        <w:rPr>
          <w:b/>
          <w:bCs/>
        </w:rPr>
        <w:t xml:space="preserve">Definition 5 (Essential supremum norm (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∞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norm))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cr m:val="script"/>
            <m:sty m:val="p"/>
          </m:rPr>
          <m:t>S</m:t>
        </m:r>
        <m:r>
          <m:rPr>
            <m:sty m:val="p"/>
          </m:rPr>
          <m:t>,</m:t>
        </m:r>
        <m:r>
          <m:t>μ</m:t>
        </m:r>
        <m:r>
          <m:rPr>
            <m:sty m:val="p"/>
          </m:rPr>
          <m:t>)</m:t>
        </m:r>
      </m:oMath>
      <w:r>
        <w:t xml:space="preserve"> </w:t>
      </w:r>
      <w:r>
        <w:t xml:space="preserve">be a</w:t>
      </w:r>
      <w:r>
        <w:t xml:space="preserve"> </w:t>
      </w:r>
      <w:hyperlink r:id="rId9">
        <w:r>
          <w:rPr>
            <w:rStyle w:val="Hyperlink"/>
          </w:rPr>
          <w:t xml:space="preserve">measure space</w:t>
        </w:r>
      </w:hyperlink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essential supremum norm</w:t>
      </w:r>
      <w:r>
        <w:t xml:space="preserve"> </w:t>
      </w:r>
      <w:r>
        <w:t xml:space="preserve">(or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∞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norm</w:t>
      </w:r>
      <w:r>
        <w:t xml:space="preserve">)</w:t>
      </w:r>
      <w:r>
        <w:t xml:space="preserve"> </w:t>
      </w:r>
      <w:r>
        <w:t xml:space="preserve">of a</w:t>
      </w:r>
      <w:r>
        <w:t xml:space="preserve"> </w:t>
      </w:r>
      <w:hyperlink r:id="rId11">
        <w:r>
          <w:rPr>
            <w:rStyle w:val="Hyperlink"/>
          </w:rPr>
          <w:t xml:space="preserve">measurable 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S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∥"/>
              <m:sepChr m:val=""/>
              <m:endChr m:val="∥"/>
              <m:grow/>
            </m:dPr>
            <m:e>
              <m:r>
                <m:t>f</m:t>
              </m:r>
            </m:e>
          </m:d>
          <m:sSub>
            <m:e>
              <m:r>
                <m:t>​</m:t>
              </m:r>
            </m:e>
            <m:sub>
              <m:r>
                <m:rPr>
                  <m:sty m:val="p"/>
                </m:rPr>
                <m:t>∞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inf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C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sty m:val="p"/>
                </m:rPr>
                <m:t>:</m:t>
              </m:r>
              <m:r>
                <m:t>μ</m:t>
              </m:r>
              <m:r>
                <m:rPr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s</m:t>
                  </m:r>
                  <m:r>
                    <m:rPr>
                      <m:sty m:val="p"/>
                    </m:rPr>
                    <m:t>∈</m:t>
                  </m:r>
                  <m:r>
                    <m:t>S</m:t>
                  </m:r>
                  <m:r>
                    <m:rPr>
                      <m:sty m:val="p"/>
                    </m:rPr>
                    <m:t>:</m:t>
                  </m:r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f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s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&gt;</m:t>
                  </m:r>
                  <m:r>
                    <m:t>C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44"/>
    <w:bookmarkStart w:id="46" w:name="exm-essential-supremum-norm"/>
    <w:p>
      <w:pPr>
        <w:pStyle w:val="FirstParagraph"/>
      </w:pPr>
      <w:r>
        <w:rPr>
          <w:b/>
          <w:bCs/>
        </w:rPr>
        <w:t xml:space="preserve">Example 5 (The essential supremum norm ignores a null set)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with the</w:t>
      </w:r>
      <w:r>
        <w:t xml:space="preserve"> </w:t>
      </w:r>
      <w:hyperlink r:id="rId13">
        <w:r>
          <w:rPr>
            <w:rStyle w:val="Hyperlink"/>
          </w:rPr>
          <w:t xml:space="preserve">Lebesgue measure</w:t>
        </w:r>
      </w:hyperlink>
      <w:r>
        <w:t xml:space="preserve"> </w:t>
      </w:r>
      <m:oMath>
        <m:r>
          <m:t>μ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s</m:t>
        </m:r>
      </m:oMath>
      <w:r>
        <w:t xml:space="preserve"> </w:t>
      </w:r>
      <w:r>
        <w:t xml:space="preserve">otherwise.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rPr>
                <m:sty m:val="p"/>
              </m:rPr>
              <m:t>sup</m:t>
            </m:r>
          </m:e>
          <m:sub>
            <m:r>
              <m:t>s</m:t>
            </m:r>
          </m:sub>
        </m:sSub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f</m:t>
            </m:r>
            <m:r>
              <m:rPr>
                <m:sty m:val="p"/>
              </m:rPr>
              <m:t>(</m:t>
            </m:r>
            <m:r>
              <m:t>s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=</m:t>
        </m:r>
        <m:r>
          <m:t>5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C</m:t>
        </m:r>
        <m:r>
          <m:rPr>
            <m:sty m:val="p"/>
          </m:rPr>
          <m:t>≥</m:t>
        </m:r>
        <m:r>
          <m:t>1</m:t>
        </m:r>
      </m:oMath>
      <w:r>
        <w:t xml:space="preserve">, the</w:t>
      </w:r>
      <w:r>
        <w:t xml:space="preserve"> </w:t>
      </w:r>
      <w:hyperlink r:id="rId22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s</m:t>
            </m:r>
            <m:r>
              <m:rPr>
                <m:sty m:val="p"/>
              </m:rPr>
              <m:t>:</m:t>
            </m:r>
            <m:r>
              <m:t>​</m:t>
            </m:r>
            <m:d>
              <m:dPr>
                <m:begChr m:val="|"/>
                <m:sepChr m:val=""/>
                <m:endChr m:val="|"/>
                <m:grow/>
              </m:dPr>
              <m:e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s</m:t>
                </m:r>
                <m:r>
                  <m:rPr>
                    <m:sty m:val="p"/>
                  </m:rPr>
                  <m:t>)</m:t>
                </m:r>
              </m:e>
            </m:d>
            <m:r>
              <m:t>​</m:t>
            </m:r>
            <m:r>
              <m:rPr>
                <m:sty m:val="p"/>
              </m:rPr>
              <m:t>&gt;</m:t>
            </m:r>
            <m:r>
              <m:t>C</m:t>
            </m:r>
          </m:e>
        </m:d>
        <m:r>
          <m:t>​</m:t>
        </m:r>
      </m:oMath>
      <w:r>
        <w:t xml:space="preserve"> </w:t>
      </w:r>
      <w:r>
        <w:t xml:space="preserve">is empty or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so it has</w:t>
      </w:r>
      <w:r>
        <w:t xml:space="preserve"> </w:t>
      </w:r>
      <w:hyperlink r:id="rId39">
        <w:r>
          <w:rPr>
            <w:rStyle w:val="Hyperlink"/>
          </w:rPr>
          <w:t xml:space="preserve">measure zero</w:t>
        </w:r>
      </w:hyperlink>
      <w:r>
        <w:t xml:space="preserve">,</w:t>
      </w:r>
      <w:r>
        <w:t xml:space="preserve"> </w:t>
      </w:r>
      <w:r>
        <w:t xml:space="preserve">and for</w:t>
      </w:r>
      <w:r>
        <w:t xml:space="preserve"> </w:t>
      </w:r>
      <m:oMath>
        <m:r>
          <m:t>C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it has positive</w:t>
      </w:r>
      <w:r>
        <w:t xml:space="preserve"> </w:t>
      </w:r>
      <w:hyperlink r:id="rId45">
        <w:r>
          <w:rPr>
            <w:rStyle w:val="Hyperlink"/>
          </w:rPr>
          <w:t xml:space="preserve">measure</w:t>
        </w:r>
      </w:hyperlink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def-essential-supremum-norm">
        <w:r>
          <w:rPr>
            <w:rStyle w:val="Hyperlink"/>
          </w:rPr>
          <w:t xml:space="preserve">Definition 5</w:t>
        </w:r>
      </w:hyperlink>
      <w:r>
        <w:t xml:space="preserve">,</w:t>
      </w:r>
      <w:r>
        <w:t xml:space="preserve"> </w:t>
      </w:r>
      <m:oMath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t>f</m:t>
            </m:r>
          </m:e>
        </m:d>
        <m:sSub>
          <m:e>
            <m:r>
              <m:t>​</m:t>
            </m:r>
          </m:e>
          <m:sub>
            <m:r>
              <m:rPr>
                <m:sty m:val="p"/>
              </m:rPr>
              <m:t>∞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46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4" w:name="fig-essential-supremum-norm"/>
          <w:p>
            <w:pPr>
              <w:pStyle w:val="Heading3"/>
              <w:jc w:val="center"/>
            </w:pPr>
            <w:r>
              <w:t xml:space="preserve">R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esn_x_pf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esn_line_pf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esn_x_pf,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esn_x_pf)</w:t>
            </w:r>
            <w:r>
              <w:br/>
            </w:r>
            <w:r>
              <w:rPr>
                <w:rStyle w:val="NormalTok"/>
              </w:rPr>
              <w:t xml:space="preserve">esn_open_pf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esn_spike_pf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esn_aes_pf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(x, y)</w:t>
            </w:r>
            <w:r>
              <w:br/>
            </w:r>
            <w:r>
              <w:rPr>
                <w:rStyle w:val="NormalTok"/>
              </w:rPr>
              <w:t xml:space="preserve">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(esn_line_pf, esn_aes_pf)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esn_open_pf, </w:t>
            </w:r>
            <w:r>
              <w:rPr>
                <w:rStyle w:val="AttributeTok"/>
              </w:rPr>
              <w:t xml:space="preserve">shape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esn_spike_pf,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geom_hline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yintercept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"dashed"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"f(s)"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4620126" cy="3234088"/>
                  <wp:effectExtent b="0" l="0" r="0" t="0"/>
                  <wp:docPr descr="" title="" id="48" name="Picture"/>
                  <a:graphic>
                    <a:graphicData uri="http://schemas.openxmlformats.org/drawingml/2006/picture">
                      <pic:pic>
                        <pic:nvPicPr>
                          <pic:cNvPr descr="measures-lp-spaces_files/figure-docx/essential-supremum-norm-r-3.png" id="4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2340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Heading3"/>
              <w:jc w:val="center"/>
            </w:pPr>
            <w:r>
              <w:t xml:space="preserve">Python</w:t>
            </w:r>
          </w:p>
          <w:p>
            <w:pPr>
              <w:pStyle w:val="SourceCode"/>
              <w:jc w:val="center"/>
            </w:pPr>
            <w:r>
              <w:rPr>
                <w:rStyle w:val="ImportTok"/>
              </w:rPr>
              <w:t xml:space="preserve">import</w:t>
            </w:r>
            <w:r>
              <w:rPr>
                <w:rStyle w:val="NormalTok"/>
              </w:rPr>
              <w:t xml:space="preserve"> matplotlib.pyplot </w:t>
            </w:r>
            <w:r>
              <w:rPr>
                <w:rStyle w:val="ImportTok"/>
              </w:rPr>
              <w:t xml:space="preserve">as</w:t>
            </w:r>
            <w:r>
              <w:rPr>
                <w:rStyle w:val="NormalTok"/>
              </w:rPr>
              <w:t xml:space="preserve"> plt</w:t>
            </w:r>
            <w:r>
              <w:br/>
            </w:r>
            <w:r>
              <w:rPr>
                <w:rStyle w:val="ImportTok"/>
              </w:rPr>
              <w:t xml:space="preserve">import</w:t>
            </w:r>
            <w:r>
              <w:rPr>
                <w:rStyle w:val="NormalTok"/>
              </w:rPr>
              <w:t xml:space="preserve"> numpy </w:t>
            </w:r>
            <w:r>
              <w:rPr>
                <w:rStyle w:val="ImportTok"/>
              </w:rPr>
              <w:t xml:space="preserve">as</w:t>
            </w:r>
            <w:r>
              <w:rPr>
                <w:rStyle w:val="NormalTok"/>
              </w:rPr>
              <w:t xml:space="preserve"> np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esn_x_pf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np.linspace(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fig, ax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plt.subplots(figsize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3.5</w:t>
            </w:r>
            <w:r>
              <w:rPr>
                <w:rStyle w:val="NormalTok"/>
              </w:rPr>
              <w:t xml:space="preserve">), layout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"constrained"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ax.plot(esn_x_pf, esn_x_pf,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ax.plot(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marker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"o"</w:t>
            </w:r>
            <w:r>
              <w:rPr>
                <w:rStyle w:val="NormalTok"/>
              </w:rPr>
              <w:t xml:space="preserve">, markerfacecolor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"white"</w:t>
            </w:r>
            <w:r>
              <w:rPr>
                <w:rStyle w:val="NormalTok"/>
              </w:rPr>
              <w:t xml:space="preserve">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"black"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ax.plot(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 marker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"o"</w:t>
            </w:r>
            <w:r>
              <w:rPr>
                <w:rStyle w:val="NormalTok"/>
              </w:rPr>
              <w:t xml:space="preserve">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ax.axhline(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linestyle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"dashed"</w:t>
            </w:r>
            <w:r>
              <w:rPr>
                <w:rStyle w:val="NormalTok"/>
              </w:rPr>
              <w:t xml:space="preserve">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"black"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ax.set_xlabel(</w:t>
            </w:r>
            <w:r>
              <w:rPr>
                <w:rStyle w:val="StringTok"/>
              </w:rPr>
              <w:t xml:space="preserve">"s"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ax.set_ylabel(</w:t>
            </w:r>
            <w:r>
              <w:rPr>
                <w:rStyle w:val="StringTok"/>
              </w:rPr>
              <w:t xml:space="preserve">"f(s)"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plt.show()</w:t>
            </w:r>
          </w:p>
          <w:p>
            <w:pPr>
              <w:jc w:val="center"/>
            </w:pPr>
            <w:r>
              <w:drawing>
                <wp:inline>
                  <wp:extent cx="4572000" cy="3200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measures-lp-spaces_files/figure-docx/essential-supremum-norm-python-1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3200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The</w:t>
            </w:r>
            <w:r>
              <w:t xml:space="preserve"> </w:t>
            </w:r>
            <w:hyperlink r:id="rId36">
              <w:r>
                <w:rPr>
                  <w:rStyle w:val="Hyperlink"/>
                </w:rPr>
                <w:t xml:space="preserve">function</w:t>
              </w:r>
            </w:hyperlink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exm-essential-supremum-norm">
              <w:r>
                <w:rPr>
                  <w:rStyle w:val="Hyperlink"/>
                </w:rPr>
                <w:t xml:space="preserve">Example 5</w:t>
              </w:r>
            </w:hyperlink>
            <w:r>
              <w:t xml:space="preserve">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</m:oMath>
            <w:r>
              <w:t xml:space="preserve"> </w:t>
            </w:r>
            <w:r>
              <w:t xml:space="preserve">except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hyperlink r:id="rId53">
              <w:r>
                <w:rPr>
                  <w:rStyle w:val="Hyperlink"/>
                </w:rPr>
                <w:t xml:space="preserve">supremum</w:t>
              </w:r>
            </w:hyperlink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5</m:t>
              </m:r>
            </m:oMath>
            <w:r>
              <w:t xml:space="preserve">,</w:t>
            </w:r>
            <w:r>
              <w:t xml:space="preserve"> </w:t>
            </w:r>
            <w:r>
              <w:t xml:space="preserve">reached only at the single point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has</w:t>
            </w:r>
            <w:r>
              <w:t xml:space="preserve"> </w:t>
            </w:r>
            <w:hyperlink r:id="rId39">
              <w:r>
                <w:rPr>
                  <w:rStyle w:val="Hyperlink"/>
                </w:rPr>
                <w:t xml:space="preserve">measure zero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so the</w:t>
            </w:r>
            <w:r>
              <w:t xml:space="preserve"> </w:t>
            </w:r>
            <w:hyperlink w:anchor="def-essential-supremum-norm">
              <w:r>
                <w:rPr>
                  <w:rStyle w:val="Hyperlink"/>
                </w:rPr>
                <w:t xml:space="preserve">essential supremum norm</w:t>
              </w:r>
            </w:hyperlink>
            <w:r>
              <w:t xml:space="preserve"> </w:t>
            </w:r>
            <w:r>
              <w:t xml:space="preserve">is the dashed height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.</w:t>
            </w:r>
          </w:p>
          <w:bookmarkEnd w:id="54"/>
        </w:tc>
      </w:tr>
    </w:tbl>
    <w:bookmarkStart w:id="55" w:name="def-linf-function-space"/>
    <w:p>
      <w:pPr>
        <w:pStyle w:val="BodyText"/>
      </w:pPr>
      <w:r>
        <w:rPr>
          <w:b/>
          <w:bCs/>
        </w:rPr>
        <w:t xml:space="preserve">Definition 6 (</w:t>
      </w:r>
      <m:oMath>
        <m:sSup>
          <m:e>
            <m:r>
              <m:rPr>
                <m:scr m:val="script"/>
                <m:sty m:val="p"/>
              </m:rPr>
              <m:t>L</m:t>
            </m:r>
          </m:e>
          <m:sup>
            <m:r>
              <m:rPr>
                <m:sty m:val="p"/>
              </m:rPr>
              <m:t>∞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space (</w:t>
      </w:r>
      <m:oMath>
        <m:sSup>
          <m:e>
            <m:r>
              <m:rPr>
                <m:scr m:val="script"/>
                <m:sty m:val="p"/>
              </m:rPr>
              <m:t>L</m:t>
            </m:r>
          </m:e>
          <m:sup>
            <m:r>
              <m:rPr>
                <m:sty m:val="p"/>
              </m:rPr>
              <m:t>∞</m:t>
            </m:r>
          </m:sup>
        </m:sSup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cr m:val="script"/>
            <m:sty m:val="p"/>
          </m:rPr>
          <m:t>S</m:t>
        </m:r>
        <m:r>
          <m:rPr>
            <m:sty m:val="p"/>
          </m:rPr>
          <m:t>,</m:t>
        </m:r>
        <m:r>
          <m:t>μ</m:t>
        </m:r>
        <m:r>
          <m:rPr>
            <m:sty m:val="p"/>
          </m:rPr>
          <m:t>)</m:t>
        </m:r>
      </m:oMath>
      <w:r>
        <w:rPr>
          <w:b/>
          <w:bCs/>
        </w:rPr>
        <w:t xml:space="preserve">))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cr m:val="script"/>
            <m:sty m:val="p"/>
          </m:rPr>
          <m:t>S</m:t>
        </m:r>
        <m:r>
          <m:rPr>
            <m:sty m:val="p"/>
          </m:rPr>
          <m:t>,</m:t>
        </m:r>
        <m:r>
          <m:t>μ</m:t>
        </m:r>
        <m:r>
          <m:rPr>
            <m:sty m:val="p"/>
          </m:rPr>
          <m:t>)</m:t>
        </m:r>
      </m:oMath>
      <w:r>
        <w:t xml:space="preserve"> </w:t>
      </w:r>
      <w:r>
        <w:t xml:space="preserve">be a</w:t>
      </w:r>
      <w:r>
        <w:t xml:space="preserve"> </w:t>
      </w:r>
      <w:hyperlink r:id="rId9">
        <w:r>
          <w:rPr>
            <w:rStyle w:val="Hyperlink"/>
          </w:rPr>
          <w:t xml:space="preserve">measure space</w:t>
        </w:r>
      </w:hyperlink>
      <w:r>
        <w:t xml:space="preserve">.</w:t>
      </w:r>
      <w:r>
        <w:t xml:space="preserve"> </w:t>
      </w:r>
      <w:r>
        <w:t xml:space="preserve">The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L</m:t>
            </m:r>
          </m:e>
          <m:sup>
            <m:r>
              <m:rPr>
                <m:sty m:val="p"/>
              </m:rPr>
              <m:t>∞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space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L</m:t>
            </m:r>
          </m:e>
          <m:sup>
            <m:r>
              <m:rPr>
                <m:sty m:val="p"/>
              </m:rPr>
              <m:t>∞</m:t>
            </m:r>
          </m:sup>
        </m:sSup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cr m:val="script"/>
            <m:sty m:val="p"/>
          </m:rPr>
          <m:t>S</m:t>
        </m:r>
        <m:r>
          <m:rPr>
            <m:sty m:val="p"/>
          </m:rPr>
          <m:t>,</m:t>
        </m:r>
        <m:r>
          <m:t>μ</m:t>
        </m:r>
        <m:r>
          <m:rPr>
            <m:sty m:val="p"/>
          </m:rPr>
          <m:t>)</m:t>
        </m:r>
      </m:oMath>
      <w:r>
        <w:t xml:space="preserve"> </w:t>
      </w:r>
      <w:r>
        <w:t xml:space="preserve">is the</w:t>
      </w:r>
      <w:r>
        <w:t xml:space="preserve"> </w:t>
      </w:r>
      <w:hyperlink r:id="rId22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of all</w:t>
      </w:r>
      <w:r>
        <w:t xml:space="preserve"> </w:t>
      </w:r>
      <w:hyperlink r:id="rId11">
        <w:r>
          <w:rPr>
            <w:rStyle w:val="Hyperlink"/>
          </w:rPr>
          <w:t xml:space="preserve">measurable functions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S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whose</w:t>
      </w:r>
      <w:r>
        <w:t xml:space="preserve"> </w:t>
      </w:r>
      <w:hyperlink w:anchor="def-essential-supremum-norm">
        <w:r>
          <w:rPr>
            <w:rStyle w:val="Hyperlink"/>
          </w:rPr>
          <w:t xml:space="preserve">essential supremum norm</w:t>
        </w:r>
      </w:hyperlink>
      <w:r>
        <w:t xml:space="preserve"> </w:t>
      </w:r>
      <w:r>
        <w:t xml:space="preserve">is less than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:</w:t>
      </w:r>
      <w:r>
        <w:t xml:space="preserve"> </w:t>
      </w:r>
      <m:oMath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t>f</m:t>
            </m:r>
          </m:e>
        </m:d>
        <m:sSub>
          <m:e>
            <m:r>
              <m:t>​</m:t>
            </m:r>
          </m:e>
          <m:sub>
            <m:r>
              <m:rPr>
                <m:sty m:val="p"/>
              </m:rPr>
              <m:t>∞</m:t>
            </m:r>
          </m:sub>
        </m:sSub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.</w:t>
      </w:r>
    </w:p>
    <w:bookmarkEnd w:id="55"/>
    <w:bookmarkStart w:id="56" w:name="exm-linf-function-space"/>
    <w:p>
      <w:pPr>
        <w:pStyle w:val="BodyText"/>
      </w:pPr>
      <w:r>
        <w:rPr>
          <w:b/>
          <w:bCs/>
        </w:rPr>
        <w:t xml:space="preserve">Example 6 (Bounded and unbounded functions)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with the</w:t>
      </w:r>
      <w:r>
        <w:t xml:space="preserve"> </w:t>
      </w:r>
      <w:hyperlink r:id="rId13">
        <w:r>
          <w:rPr>
            <w:rStyle w:val="Hyperlink"/>
          </w:rPr>
          <w:t xml:space="preserve">Lebesgue measure</w:t>
        </w:r>
      </w:hyperlink>
      <w:r>
        <w:t xml:space="preserve"> </w:t>
      </w:r>
      <m:oMath>
        <m:r>
          <m:t>μ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r:id="rId36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s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t>f</m:t>
            </m:r>
          </m:e>
        </m:d>
        <m:sSub>
          <m:e>
            <m:r>
              <m:t>​</m:t>
            </m:r>
          </m:e>
          <m:sub>
            <m:r>
              <m:rPr>
                <m:sty m:val="p"/>
              </m:rPr>
              <m:t>∞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f</m:t>
        </m:r>
        <m:r>
          <m:rPr>
            <m:sty m:val="p"/>
          </m:rPr>
          <m:t>∈</m:t>
        </m:r>
        <m:sSup>
          <m:e>
            <m:r>
              <m:rPr>
                <m:scr m:val="script"/>
                <m:sty m:val="p"/>
              </m:rPr>
              <m:t>L</m:t>
            </m:r>
          </m:e>
          <m:sup>
            <m:r>
              <m:rPr>
                <m:sty m:val="p"/>
              </m:rPr>
              <m:t>∞</m:t>
            </m:r>
          </m:sup>
        </m:sSup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cr m:val="script"/>
            <m:sty m:val="p"/>
          </m:rPr>
          <m:t>S</m:t>
        </m:r>
        <m:r>
          <m:rPr>
            <m:sty m:val="p"/>
          </m:rPr>
          <m:t>,</m:t>
        </m:r>
        <m:r>
          <m:t>μ</m:t>
        </m:r>
        <m:r>
          <m:rPr>
            <m:sty m:val="p"/>
          </m:rPr>
          <m:t>)</m:t>
        </m:r>
      </m:oMath>
      <w:r>
        <w:t xml:space="preserve"> </w:t>
      </w:r>
      <w:r>
        <w:t xml:space="preserve">by</w:t>
      </w:r>
      <w:r>
        <w:t xml:space="preserve"> </w:t>
      </w:r>
      <w:hyperlink w:anchor="def-linf-function-space">
        <w:r>
          <w:rPr>
            <w:rStyle w:val="Hyperlink"/>
          </w:rPr>
          <w:t xml:space="preserve">Definition 6</w:t>
        </w:r>
      </w:hyperlink>
      <w:r>
        <w:t xml:space="preserve">.</w:t>
      </w:r>
      <w:r>
        <w:t xml:space="preserve"> </w:t>
      </w:r>
      <w:r>
        <w:t xml:space="preserve">The function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s</m:t>
        </m:r>
      </m:oMath>
      <w:r>
        <w:t xml:space="preserve"> </w:t>
      </w:r>
      <w:r>
        <w:t xml:space="preserve">exceeds every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on the</w:t>
      </w:r>
      <w:r>
        <w:t xml:space="preserve"> </w:t>
      </w:r>
      <w:hyperlink r:id="rId22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/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of positive</w:t>
      </w:r>
      <w:r>
        <w:t xml:space="preserve"> </w:t>
      </w:r>
      <w:hyperlink r:id="rId45">
        <w:r>
          <w:rPr>
            <w:rStyle w:val="Hyperlink"/>
          </w:rPr>
          <w:t xml:space="preserve">measure</w:t>
        </w:r>
      </w:hyperlink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t>g</m:t>
            </m:r>
          </m:e>
        </m:d>
        <m:sSub>
          <m:e>
            <m:r>
              <m:t>​</m:t>
            </m:r>
          </m:e>
          <m:sub>
            <m:r>
              <m:rPr>
                <m:sty m:val="p"/>
              </m:rPr>
              <m:t>∞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∉</m:t>
        </m:r>
        <m:sSup>
          <m:e>
            <m:r>
              <m:rPr>
                <m:scr m:val="script"/>
                <m:sty m:val="p"/>
              </m:rPr>
              <m:t>L</m:t>
            </m:r>
          </m:e>
          <m:sup>
            <m:r>
              <m:rPr>
                <m:sty m:val="p"/>
              </m:rPr>
              <m:t>∞</m:t>
            </m:r>
          </m:sup>
        </m:sSup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cr m:val="script"/>
            <m:sty m:val="p"/>
          </m:rPr>
          <m:t>S</m:t>
        </m:r>
        <m:r>
          <m:rPr>
            <m:sty m:val="p"/>
          </m:rPr>
          <m:t>,</m:t>
        </m:r>
        <m:r>
          <m:t>μ</m:t>
        </m:r>
        <m:r>
          <m:rPr>
            <m:sty m:val="p"/>
          </m:rPr>
          <m:t>)</m:t>
        </m:r>
      </m:oMath>
      <w:r>
        <w:t xml:space="preserve">.</w:t>
      </w:r>
    </w:p>
    <w:bookmarkEnd w:id="56"/>
    <w:bookmarkStart w:id="57" w:name="def-linf-space"/>
    <w:p>
      <w:pPr>
        <w:pStyle w:val="BodyText"/>
      </w:pPr>
      <w:r>
        <w:rPr>
          <w:b/>
          <w:bCs/>
        </w:rPr>
        <w:t xml:space="preserve">Definition 7 (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∞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space (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∞</m:t>
            </m:r>
          </m:sup>
        </m:sSup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cr m:val="script"/>
            <m:sty m:val="p"/>
          </m:rPr>
          <m:t>S</m:t>
        </m:r>
        <m:r>
          <m:rPr>
            <m:sty m:val="p"/>
          </m:rPr>
          <m:t>,</m:t>
        </m:r>
        <m:r>
          <m:t>μ</m:t>
        </m:r>
        <m:r>
          <m:rPr>
            <m:sty m:val="p"/>
          </m:rPr>
          <m:t>)</m:t>
        </m:r>
      </m:oMath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∞</m:t>
            </m:r>
          </m:sup>
        </m:sSup>
        <m:r>
          <m:rPr>
            <m:sty m:val="p"/>
          </m:rPr>
          <m:t>(</m:t>
        </m:r>
        <m:r>
          <m:t>μ</m:t>
        </m:r>
        <m:r>
          <m:rPr>
            <m:sty m:val="p"/>
          </m:rPr>
          <m:t>)</m:t>
        </m:r>
      </m:oMath>
      <w:r>
        <w:rPr>
          <w:b/>
          <w:bCs/>
        </w:rPr>
        <w:t xml:space="preserve">))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cr m:val="script"/>
            <m:sty m:val="p"/>
          </m:rPr>
          <m:t>S</m:t>
        </m:r>
        <m:r>
          <m:rPr>
            <m:sty m:val="p"/>
          </m:rPr>
          <m:t>,</m:t>
        </m:r>
        <m:r>
          <m:t>μ</m:t>
        </m:r>
        <m:r>
          <m:rPr>
            <m:sty m:val="p"/>
          </m:rPr>
          <m:t>)</m:t>
        </m:r>
      </m:oMath>
      <w:r>
        <w:t xml:space="preserve"> </w:t>
      </w:r>
      <w:r>
        <w:t xml:space="preserve">be a</w:t>
      </w:r>
      <w:r>
        <w:t xml:space="preserve"> </w:t>
      </w:r>
      <w:hyperlink r:id="rId9">
        <w:r>
          <w:rPr>
            <w:rStyle w:val="Hyperlink"/>
          </w:rPr>
          <w:t xml:space="preserve">measure space</w:t>
        </w:r>
      </w:hyperlink>
      <w:r>
        <w:t xml:space="preserve">.</w:t>
      </w:r>
      <w:r>
        <w:t xml:space="preserve"> </w:t>
      </w:r>
      <w:r>
        <w:t xml:space="preserve">For each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in the</w:t>
      </w:r>
      <w:r>
        <w:t xml:space="preserve"> </w:t>
      </w:r>
      <w:hyperlink w:anchor="def-linf-function-space">
        <m:oMath>
          <m:sSup>
            <m:e>
              <m:r>
                <m:rPr>
                  <m:scr m:val="script"/>
                  <m:sty m:val="p"/>
                </m:rPr>
                <m:t>L</m:t>
              </m:r>
            </m:e>
            <m:sup>
              <m:r>
                <m:rPr>
                  <m:sty m:val="p"/>
                </m:rPr>
                <m:t>∞</m:t>
              </m:r>
            </m:sup>
          </m:sSup>
        </m:oMath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space</w:t>
        </w:r>
      </w:hyperlink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[</m:t>
        </m:r>
        <m:r>
          <m:t>f</m:t>
        </m:r>
        <m:r>
          <m:rPr>
            <m:sty m:val="p"/>
          </m:rPr>
          <m:t>]</m:t>
        </m:r>
      </m:oMath>
      <w:r>
        <w:t xml:space="preserve"> </w:t>
      </w:r>
      <w:r>
        <w:t xml:space="preserve">be the</w:t>
      </w:r>
      <w:r>
        <w:t xml:space="preserve"> </w:t>
      </w:r>
      <w:hyperlink r:id="rId22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of all</w:t>
      </w:r>
      <w:r>
        <w:t xml:space="preserve"> </w:t>
      </w:r>
      <w:hyperlink r:id="rId36">
        <w:r>
          <w:rPr>
            <w:rStyle w:val="Hyperlink"/>
          </w:rPr>
          <w:t xml:space="preserve">functions</w:t>
        </w:r>
      </w:hyperlink>
      <w:r>
        <w:t xml:space="preserve"> </w:t>
      </w:r>
      <w:r>
        <w:t xml:space="preserve">in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L</m:t>
            </m:r>
          </m:e>
          <m:sup>
            <m:r>
              <m:rPr>
                <m:sty m:val="p"/>
              </m:rPr>
              <m:t>∞</m:t>
            </m:r>
          </m:sup>
        </m:sSup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cr m:val="script"/>
            <m:sty m:val="p"/>
          </m:rPr>
          <m:t>S</m:t>
        </m:r>
        <m:r>
          <m:rPr>
            <m:sty m:val="p"/>
          </m:rPr>
          <m:t>,</m:t>
        </m:r>
        <m:r>
          <m:t>μ</m:t>
        </m:r>
        <m:r>
          <m:rPr>
            <m:sty m:val="p"/>
          </m:rPr>
          <m:t>)</m:t>
        </m:r>
      </m:oMath>
      <w:r>
        <w:t xml:space="preserve"> </w:t>
      </w:r>
      <w:r>
        <w:t xml:space="preserve">that are</w:t>
      </w:r>
      <w:r>
        <w:t xml:space="preserve"> </w:t>
      </w:r>
      <w:hyperlink w:anchor="def-equal-almost-everywhere">
        <w:r>
          <w:rPr>
            <w:rStyle w:val="Hyperlink"/>
          </w:rPr>
          <w:t xml:space="preserve">equal almost everywhere</w:t>
        </w:r>
      </w:hyperlink>
      <w:r>
        <w:t xml:space="preserve"> </w:t>
      </w:r>
      <w:r>
        <w:t xml:space="preserve">to</w:t>
      </w:r>
      <w:r>
        <w:t xml:space="preserve"> </w:t>
      </w:r>
      <m:oMath>
        <m:r>
          <m:t>f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∞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space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∞</m:t>
            </m:r>
          </m:sup>
        </m:sSup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cr m:val="script"/>
            <m:sty m:val="p"/>
          </m:rPr>
          <m:t>S</m:t>
        </m:r>
        <m:r>
          <m:rPr>
            <m:sty m:val="p"/>
          </m:rPr>
          <m:t>,</m:t>
        </m:r>
        <m:r>
          <m:t>μ</m:t>
        </m:r>
        <m:r>
          <m:rPr>
            <m:sty m:val="p"/>
          </m:rPr>
          <m:t>)</m:t>
        </m:r>
      </m:oMath>
      <w:r>
        <w:t xml:space="preserve"> </w:t>
      </w:r>
      <w:r>
        <w:t xml:space="preserve">(or simply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∞</m:t>
            </m:r>
          </m:sup>
        </m:sSup>
        <m:r>
          <m:rPr>
            <m:sty m:val="p"/>
          </m:rPr>
          <m:t>(</m:t>
        </m:r>
        <m:r>
          <m:t>μ</m:t>
        </m:r>
        <m:r>
          <m:rPr>
            <m:sty m:val="p"/>
          </m:rPr>
          <m:t>)</m:t>
        </m:r>
      </m:oMath>
      <w:r>
        <w:t xml:space="preserve">)</w:t>
      </w:r>
      <w:r>
        <w:t xml:space="preserve"> </w:t>
      </w:r>
      <w:r>
        <w:t xml:space="preserve">is the</w:t>
      </w:r>
      <w:r>
        <w:t xml:space="preserve"> </w:t>
      </w:r>
      <w:hyperlink r:id="rId22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of all such</w:t>
      </w:r>
      <w:r>
        <w:t xml:space="preserve"> </w:t>
      </w:r>
      <w:hyperlink r:id="rId22">
        <w:r>
          <w:rPr>
            <w:rStyle w:val="Hyperlink"/>
          </w:rPr>
          <w:t xml:space="preserve">sets</w:t>
        </w:r>
      </w:hyperlink>
      <w:r>
        <w:t xml:space="preserve"> </w:t>
      </w:r>
      <m:oMath>
        <m:r>
          <m:rPr>
            <m:sty m:val="p"/>
          </m:rPr>
          <m:t>[</m:t>
        </m:r>
        <m:r>
          <m:t>f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with the</w:t>
      </w:r>
      <w:r>
        <w:t xml:space="preserve"> </w:t>
      </w:r>
      <w:hyperlink r:id="rId41">
        <w:r>
          <w:rPr>
            <w:rStyle w:val="Hyperlink"/>
          </w:rPr>
          <w:t xml:space="preserve">norm</w:t>
        </w:r>
      </w:hyperlink>
      <w:r>
        <w:t xml:space="preserve"> </w:t>
      </w:r>
      <m:oMath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rPr>
                <m:sty m:val="p"/>
              </m:rPr>
              <m:t>[</m:t>
            </m:r>
            <m:r>
              <m:t>f</m:t>
            </m:r>
            <m:r>
              <m:rPr>
                <m:sty m:val="p"/>
              </m:rPr>
              <m:t>]</m:t>
            </m:r>
          </m:e>
        </m:d>
        <m:sSub>
          <m:e>
            <m:r>
              <m:t>​</m:t>
            </m:r>
          </m:e>
          <m:sub>
            <m:r>
              <m:rPr>
                <m:sty m:val="p"/>
              </m:rPr>
              <m:t>∞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t>f</m:t>
            </m:r>
          </m:e>
        </m:d>
        <m:sSub>
          <m:e>
            <m:r>
              <m:t>​</m:t>
            </m:r>
          </m:e>
          <m:sub>
            <m:r>
              <m:rPr>
                <m:sty m:val="p"/>
              </m:rPr>
              <m:t>∞</m:t>
            </m:r>
          </m:sub>
        </m:sSub>
      </m:oMath>
      <w:r>
        <w:t xml:space="preserve"> </w:t>
      </w:r>
      <w:r>
        <w:t xml:space="preserve">(</w:t>
      </w:r>
      <w:hyperlink w:anchor="def-essential-supremum-norm">
        <w:r>
          <w:rPr>
            <w:rStyle w:val="Hyperlink"/>
          </w:rPr>
          <w:t xml:space="preserve">essential supremum norm</w:t>
        </w:r>
      </w:hyperlink>
      <w:r>
        <w:t xml:space="preserve">).</w:t>
      </w:r>
    </w:p>
    <w:bookmarkEnd w:id="57"/>
    <w:bookmarkStart w:id="58" w:name="exm-linf-space"/>
    <w:p>
      <w:pPr>
        <w:pStyle w:val="BodyText"/>
      </w:pPr>
      <w:r>
        <w:rPr>
          <w:b/>
          <w:bCs/>
        </w:rPr>
        <w:t xml:space="preserve">Example 7 (Bounded functions equal almost everywhere)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 the</w:t>
      </w:r>
      <w:r>
        <w:t xml:space="preserve"> </w:t>
      </w:r>
      <w:hyperlink r:id="rId36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in</w:t>
      </w:r>
      <w:r>
        <w:t xml:space="preserve"> </w:t>
      </w:r>
      <w:hyperlink w:anchor="exm-essential-supremum-norm">
        <w:r>
          <w:rPr>
            <w:rStyle w:val="Hyperlink"/>
          </w:rPr>
          <w:t xml:space="preserve">Example 5</w:t>
        </w:r>
      </w:hyperlink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s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  <m:r>
          <m:rPr>
            <m:sty m:val="p"/>
          </m:rPr>
          <m:t>=</m:t>
        </m:r>
        <m:r>
          <m:t>h</m:t>
        </m:r>
      </m:oMath>
      <w:r>
        <w:t xml:space="preserve"> </w:t>
      </w:r>
      <w:r>
        <w:t xml:space="preserve">almost everywhere (</w:t>
      </w:r>
      <w:hyperlink w:anchor="def-equal-almost-everywhere">
        <w:r>
          <w:rPr>
            <w:rStyle w:val="Hyperlink"/>
          </w:rPr>
          <w:t xml:space="preserve">Definition 3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[</m:t>
        </m:r>
        <m:r>
          <m:t>f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h</m:t>
        </m:r>
        <m:r>
          <m:rPr>
            <m:sty m:val="p"/>
          </m:rPr>
          <m:t>]</m:t>
        </m:r>
      </m:oMath>
      <w:r>
        <w:t xml:space="preserve"> </w:t>
      </w:r>
      <w:r>
        <w:t xml:space="preserve">in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∞</m:t>
            </m:r>
          </m:sup>
        </m:sSup>
        <m:r>
          <m:rPr>
            <m:sty m:val="p"/>
          </m:rPr>
          <m:t>(</m:t>
        </m:r>
        <m:r>
          <m:t>μ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rPr>
                <m:sty m:val="p"/>
              </m:rPr>
              <m:t>[</m:t>
            </m:r>
            <m:r>
              <m:t>f</m:t>
            </m:r>
            <m:r>
              <m:rPr>
                <m:sty m:val="p"/>
              </m:rPr>
              <m:t>]</m:t>
            </m:r>
          </m:e>
        </m:d>
        <m:sSub>
          <m:e>
            <m:r>
              <m:t>​</m:t>
            </m:r>
          </m:e>
          <m:sub>
            <m:r>
              <m:rPr>
                <m:sty m:val="p"/>
              </m:rPr>
              <m:t>∞</m:t>
            </m:r>
          </m:sub>
        </m:sSub>
        <m:r>
          <m:rPr>
            <m:sty m:val="p"/>
          </m:rPr>
          <m:t>=</m:t>
        </m:r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t>h</m:t>
            </m:r>
          </m:e>
        </m:d>
        <m:sSub>
          <m:e>
            <m:r>
              <m:t>​</m:t>
            </m:r>
          </m:e>
          <m:sub>
            <m:r>
              <m:rPr>
                <m:sty m:val="p"/>
              </m:rPr>
              <m:t>∞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58"/>
    <w:bookmarkStart w:id="60" w:name="thm-holder-inequality"/>
    <w:p>
      <w:pPr>
        <w:pStyle w:val="BodyText"/>
      </w:pPr>
      <w:r>
        <w:rPr>
          <w:b/>
          <w:bCs/>
        </w:rPr>
        <w:t xml:space="preserve">Theorem 1 (Holder’s inequality)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cr m:val="script"/>
            <m:sty m:val="p"/>
          </m:rPr>
          <m:t>S</m:t>
        </m:r>
        <m:r>
          <m:rPr>
            <m:sty m:val="p"/>
          </m:rPr>
          <m:t>,</m:t>
        </m:r>
        <m:r>
          <m:t>μ</m:t>
        </m:r>
        <m:r>
          <m:rPr>
            <m:sty m:val="p"/>
          </m:rPr>
          <m:t>)</m:t>
        </m:r>
      </m:oMath>
      <w:r>
        <w:t xml:space="preserve"> </w:t>
      </w:r>
      <w:r>
        <w:t xml:space="preserve">be a</w:t>
      </w:r>
      <w:r>
        <w:t xml:space="preserve"> </w:t>
      </w:r>
      <w:hyperlink r:id="rId9">
        <w:r>
          <w:rPr>
            <w:rStyle w:val="Hyperlink"/>
          </w:rPr>
          <w:t xml:space="preserve">measure space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 </w:t>
      </w:r>
      <w:r>
        <w:t xml:space="preserve">be conjugate exponents satisfying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p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q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(with the convention that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</m:oMath>
      <w:r>
        <w:t xml:space="preserve">, and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).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  <m:r>
          <m:rPr>
            <m:sty m:val="p"/>
          </m:rPr>
          <m:t>∈</m:t>
        </m:r>
        <m:sSup>
          <m:e>
            <m:r>
              <m:t>L</m:t>
            </m:r>
          </m:e>
          <m:sup>
            <m:r>
              <m:t>p</m:t>
            </m:r>
          </m:sup>
        </m:sSup>
        <m:r>
          <m:rPr>
            <m:sty m:val="p"/>
          </m:rPr>
          <m:t>(</m:t>
        </m:r>
        <m:r>
          <m:t>μ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∈</m:t>
        </m:r>
        <m:sSup>
          <m:e>
            <m:r>
              <m:t>L</m:t>
            </m:r>
          </m:e>
          <m:sup>
            <m:r>
              <m:t>q</m:t>
            </m:r>
          </m:sup>
        </m:sSup>
        <m:r>
          <m:rPr>
            <m:sty m:val="p"/>
          </m:rPr>
          <m:t>(</m:t>
        </m:r>
        <m:r>
          <m:t>μ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lp-space">
        <w:r>
          <w:rPr>
            <w:rStyle w:val="Hyperlink"/>
          </w:rPr>
          <w:t xml:space="preserve">Definition 4</w:t>
        </w:r>
      </w:hyperlink>
      <w:r>
        <w:t xml:space="preserve">),</w:t>
      </w:r>
      <w:r>
        <w:t xml:space="preserve"> </w:t>
      </w:r>
      <w:r>
        <w:t xml:space="preserve">then their product</w:t>
      </w:r>
      <w:r>
        <w:t xml:space="preserve"> </w:t>
      </w:r>
      <m:oMath>
        <m:r>
          <m:t>f</m:t>
        </m:r>
        <m:r>
          <m:t>g</m:t>
        </m:r>
      </m:oMath>
      <w:r>
        <w:t xml:space="preserve"> </w:t>
      </w:r>
      <w:r>
        <w:t xml:space="preserve">is</w:t>
      </w:r>
      <w:r>
        <w:t xml:space="preserve"> </w:t>
      </w:r>
      <w:hyperlink r:id="rId59">
        <w:r>
          <w:rPr>
            <w:rStyle w:val="Hyperlink"/>
          </w:rPr>
          <w:t xml:space="preserve">absolutely integrable</w:t>
        </w:r>
      </w:hyperlink>
      <w:r>
        <w:t xml:space="preserve"> </w:t>
      </w:r>
      <w:r>
        <w:t xml:space="preserve">(</w:t>
      </w:r>
      <m:oMath>
        <m:r>
          <m:t>f</m:t>
        </m:r>
        <m:r>
          <m:t>g</m:t>
        </m:r>
        <m:r>
          <m:rPr>
            <m:sty m:val="p"/>
          </m:rPr>
          <m:t>∈</m:t>
        </m:r>
        <m:sSup>
          <m:e>
            <m:r>
              <m:t>L</m:t>
            </m:r>
          </m:e>
          <m:sup>
            <m:r>
              <m:t>1</m:t>
            </m:r>
          </m:sup>
        </m:sSup>
        <m:r>
          <m:rPr>
            <m:sty m:val="p"/>
          </m:rPr>
          <m:t>(</m:t>
        </m:r>
        <m:r>
          <m:t>μ</m:t>
        </m:r>
        <m:r>
          <m:rPr>
            <m:sty m:val="p"/>
          </m:rPr>
          <m:t>)</m:t>
        </m:r>
      </m:oMath>
      <w:r>
        <w:t xml:space="preserve">) and satisfies: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∥"/>
              <m:sepChr m:val=""/>
              <m:endChr m:val="∥"/>
              <m:grow/>
            </m:dPr>
            <m:e>
              <m:r>
                <m:t>f</m:t>
              </m:r>
              <m:r>
                <m:t>g</m:t>
              </m:r>
            </m:e>
          </m:d>
          <m:sSub>
            <m:e>
              <m:r>
                <m:t>​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n"/>
            </m:naryPr>
            <m:sub>
              <m:r>
                <m:t>S</m:t>
              </m:r>
            </m:sub>
            <m:sup>
              <m:r>
                <m:t>​</m:t>
              </m:r>
            </m:sup>
            <m:e>
              <m:r>
                <m:t>​</m:t>
              </m:r>
            </m:e>
          </m:nary>
          <m:d>
            <m:dPr>
              <m:begChr m:val="|"/>
              <m:sepChr m:val=""/>
              <m:endChr m:val="|"/>
              <m:grow/>
            </m:dPr>
            <m:e>
              <m:r>
                <m:t>f</m:t>
              </m:r>
              <m:r>
                <m:t>g</m:t>
              </m:r>
            </m:e>
          </m:d>
          <m:r>
            <m:t>​</m:t>
          </m:r>
          <m:r>
            <m:t> </m:t>
          </m:r>
          <m:r>
            <m:t>d</m:t>
          </m:r>
          <m:r>
            <m:t>μ</m:t>
          </m:r>
          <m:r>
            <m:rPr>
              <m:sty m:val="p"/>
            </m:rPr>
            <m:t>≤</m:t>
          </m:r>
          <m:r>
            <m:t>​</m:t>
          </m:r>
          <m:d>
            <m:dPr>
              <m:begChr m:val="∥"/>
              <m:sepChr m:val=""/>
              <m:endChr m:val="∥"/>
              <m:grow/>
            </m:dPr>
            <m:e>
              <m:r>
                <m:t>f</m:t>
              </m:r>
            </m:e>
          </m:d>
          <m:sSub>
            <m:e>
              <m:r>
                <m:t>​</m:t>
              </m:r>
            </m:e>
            <m:sub>
              <m:r>
                <m:t>p</m:t>
              </m:r>
            </m:sub>
          </m:sSub>
          <m:r>
            <m:t> </m:t>
          </m:r>
          <m:r>
            <m:t>​</m:t>
          </m:r>
          <m:d>
            <m:dPr>
              <m:begChr m:val="∥"/>
              <m:sepChr m:val=""/>
              <m:endChr m:val="∥"/>
              <m:grow/>
            </m:dPr>
            <m:e>
              <m:r>
                <m:t>g</m:t>
              </m:r>
            </m:e>
          </m:d>
          <m:sSub>
            <m:e>
              <m:r>
                <m:t>​</m:t>
              </m:r>
            </m:e>
            <m:sub>
              <m:r>
                <m:t>q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When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p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q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this inequality is the Cauchy-Schwarz inequality for integrals.</w:t>
      </w:r>
    </w:p>
    <w:bookmarkEnd w:id="60"/>
    <w:bookmarkStart w:id="61" w:name="thm-minkowski-inequality"/>
    <w:p>
      <w:pPr>
        <w:pStyle w:val="BodyText"/>
      </w:pPr>
      <w:r>
        <w:rPr>
          <w:b/>
          <w:bCs/>
        </w:rPr>
        <w:t xml:space="preserve">Theorem 2 (Minkowski’s inequality (</w:t>
      </w:r>
      <m:oMath>
        <m:sSup>
          <m:e>
            <m:r>
              <m:t>L</m:t>
            </m:r>
          </m:e>
          <m:sup>
            <m:r>
              <m:t>p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triangle inequality))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cr m:val="script"/>
            <m:sty m:val="p"/>
          </m:rPr>
          <m:t>S</m:t>
        </m:r>
        <m:r>
          <m:rPr>
            <m:sty m:val="p"/>
          </m:rPr>
          <m:t>,</m:t>
        </m:r>
        <m:r>
          <m:t>μ</m:t>
        </m:r>
        <m:r>
          <m:rPr>
            <m:sty m:val="p"/>
          </m:rPr>
          <m:t>)</m:t>
        </m:r>
      </m:oMath>
      <w:r>
        <w:t xml:space="preserve"> </w:t>
      </w:r>
      <w:r>
        <w:t xml:space="preserve">be a</w:t>
      </w:r>
      <w:r>
        <w:t xml:space="preserve"> </w:t>
      </w:r>
      <w:hyperlink r:id="rId9">
        <w:r>
          <w:rPr>
            <w:rStyle w:val="Hyperlink"/>
          </w:rPr>
          <w:t xml:space="preserve">measure space</w:t>
        </w:r>
      </w:hyperlink>
      <w:r>
        <w:t xml:space="preserve"> </w:t>
      </w:r>
      <w:r>
        <w:t xml:space="preserve">and let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p</m:t>
        </m:r>
        <m:r>
          <m:rPr>
            <m:sty m:val="p"/>
          </m:rPr>
          <m:t>≤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t xml:space="preserve">For any functions</w:t>
      </w:r>
      <w:r>
        <w:t xml:space="preserve"> </w:t>
      </w:r>
      <m:oMath>
        <m:r>
          <m:t>f</m:t>
        </m:r>
        <m:r>
          <m:rPr>
            <m:sty m:val="p"/>
          </m:rPr>
          <m:t>,</m:t>
        </m:r>
        <m:r>
          <m:t>g</m:t>
        </m:r>
        <m:r>
          <m:rPr>
            <m:sty m:val="p"/>
          </m:rPr>
          <m:t>∈</m:t>
        </m:r>
        <m:sSup>
          <m:e>
            <m:r>
              <m:t>L</m:t>
            </m:r>
          </m:e>
          <m:sup>
            <m:r>
              <m:t>p</m:t>
            </m:r>
          </m:sup>
        </m:sSup>
        <m:r>
          <m:rPr>
            <m:sty m:val="p"/>
          </m:rPr>
          <m:t>(</m:t>
        </m:r>
        <m:r>
          <m:t>μ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lp-space">
        <w:r>
          <w:rPr>
            <w:rStyle w:val="Hyperlink"/>
          </w:rPr>
          <w:t xml:space="preserve">Definition 4</w:t>
        </w:r>
      </w:hyperlink>
      <w:r>
        <w:t xml:space="preserve">), their sum</w:t>
      </w:r>
      <w:r>
        <w:t xml:space="preserve"> </w:t>
      </w:r>
      <m:oMath>
        <m:r>
          <m:t>f</m:t>
        </m:r>
        <m:r>
          <m:rPr>
            <m:sty m:val="p"/>
          </m:rPr>
          <m:t>+</m:t>
        </m:r>
        <m:r>
          <m:t>g</m:t>
        </m:r>
      </m:oMath>
      <w:r>
        <w:t xml:space="preserve"> </w:t>
      </w:r>
      <w:r>
        <w:t xml:space="preserve">is in</w:t>
      </w:r>
      <w:r>
        <w:t xml:space="preserve"> </w:t>
      </w:r>
      <m:oMath>
        <m:sSup>
          <m:e>
            <m:r>
              <m:t>L</m:t>
            </m:r>
          </m:e>
          <m:sup>
            <m:r>
              <m:t>p</m:t>
            </m:r>
          </m:sup>
        </m:sSup>
        <m:r>
          <m:rPr>
            <m:sty m:val="p"/>
          </m:rPr>
          <m:t>(</m:t>
        </m:r>
        <m:r>
          <m:t>μ</m:t>
        </m:r>
        <m:r>
          <m:rPr>
            <m:sty m:val="p"/>
          </m:rPr>
          <m:t>)</m:t>
        </m:r>
      </m:oMath>
      <w:r>
        <w:t xml:space="preserve"> </w:t>
      </w:r>
      <w:r>
        <w:t xml:space="preserve">and satisfies: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∥"/>
              <m:sepChr m:val=""/>
              <m:endChr m:val="∥"/>
              <m:grow/>
            </m:dPr>
            <m:e>
              <m:r>
                <m:t>f</m:t>
              </m:r>
              <m:r>
                <m:rPr>
                  <m:sty m:val="p"/>
                </m:rPr>
                <m:t>+</m:t>
              </m:r>
              <m:r>
                <m:t>g</m:t>
              </m:r>
            </m:e>
          </m:d>
          <m:sSub>
            <m:e>
              <m:r>
                <m:t>​</m:t>
              </m:r>
            </m:e>
            <m:sub>
              <m:r>
                <m:t>p</m:t>
              </m:r>
            </m:sub>
          </m:sSub>
          <m:r>
            <m:rPr>
              <m:sty m:val="p"/>
            </m:rPr>
            <m:t>≤</m:t>
          </m:r>
          <m:r>
            <m:t>​</m:t>
          </m:r>
          <m:d>
            <m:dPr>
              <m:begChr m:val="∥"/>
              <m:sepChr m:val=""/>
              <m:endChr m:val="∥"/>
              <m:grow/>
            </m:dPr>
            <m:e>
              <m:r>
                <m:t>f</m:t>
              </m:r>
            </m:e>
          </m:d>
          <m:sSub>
            <m:e>
              <m:r>
                <m:t>​</m:t>
              </m:r>
            </m:e>
            <m:sub>
              <m:r>
                <m:t>p</m:t>
              </m:r>
            </m:sub>
          </m:sSub>
          <m:r>
            <m:rPr>
              <m:sty m:val="p"/>
            </m:rPr>
            <m:t>+</m:t>
          </m:r>
          <m:r>
            <m:t>​</m:t>
          </m:r>
          <m:d>
            <m:dPr>
              <m:begChr m:val="∥"/>
              <m:sepChr m:val=""/>
              <m:endChr m:val="∥"/>
              <m:grow/>
            </m:dPr>
            <m:e>
              <m:r>
                <m:t>g</m:t>
              </m:r>
            </m:e>
          </m:d>
          <m:sSub>
            <m:e>
              <m:r>
                <m:t>​</m:t>
              </m:r>
            </m:e>
            <m:sub>
              <m:r>
                <m:t>p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Together with absolute homogeneity</w:t>
      </w:r>
      <w:r>
        <w:t xml:space="preserve"> </w:t>
      </w:r>
      <m:oMath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t>c</m:t>
            </m:r>
            <m:r>
              <m:t>f</m:t>
            </m:r>
          </m:e>
        </m:d>
        <m:sSub>
          <m:e>
            <m:r>
              <m:t>​</m:t>
            </m:r>
          </m:e>
          <m:sub>
            <m:r>
              <m:t>p</m:t>
            </m:r>
          </m:sub>
        </m:sSub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c</m:t>
            </m:r>
          </m:e>
        </m:d>
        <m:r>
          <m:t>​</m:t>
        </m:r>
        <m:r>
          <m:t> </m:t>
        </m:r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t>f</m:t>
            </m:r>
          </m:e>
        </m:d>
        <m:sSub>
          <m:e>
            <m:r>
              <m:t>​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and definiteness,</w:t>
      </w:r>
      <w:r>
        <w:t xml:space="preserve"> </w:t>
      </w:r>
      <w:r>
        <w:t xml:space="preserve">Minkowski’s inequality establishes that</w:t>
      </w:r>
      <w:r>
        <w:t xml:space="preserve"> </w:t>
      </w:r>
      <m:oMath>
        <m:sSup>
          <m:e>
            <m:r>
              <m:t>L</m:t>
            </m:r>
          </m:e>
          <m:sup>
            <m:r>
              <m:t>p</m:t>
            </m:r>
          </m:sup>
        </m:sSup>
        <m:r>
          <m:rPr>
            <m:sty m:val="p"/>
          </m:rPr>
          <m:t>(</m:t>
        </m:r>
        <m:r>
          <m:t>μ</m:t>
        </m:r>
        <m:r>
          <m:rPr>
            <m:sty m:val="p"/>
          </m:rPr>
          <m:t>)</m:t>
        </m:r>
      </m:oMath>
      <w:r>
        <w:t xml:space="preserve"> </w:t>
      </w:r>
      <w:r>
        <w:t xml:space="preserve">satisfies all axioms of a</w:t>
      </w:r>
      <w:r>
        <w:t xml:space="preserve"> </w:t>
      </w:r>
      <w:hyperlink r:id="rId41">
        <w:r>
          <w:rPr>
            <w:rStyle w:val="Hyperlink"/>
          </w:rPr>
          <w:t xml:space="preserve">normed vector space</w:t>
        </w:r>
      </w:hyperlink>
      <w:r>
        <w:t xml:space="preserve">.</w:t>
      </w:r>
    </w:p>
    <w:bookmarkEnd w:id="61"/>
    <w:bookmarkStart w:id="65" w:name="exm-holder-inequality"/>
    <w:p>
      <w:pPr>
        <w:pStyle w:val="BodyText"/>
      </w:pPr>
      <w:r>
        <w:rPr>
          <w:b/>
          <w:bCs/>
        </w:rPr>
        <w:t xml:space="preserve">Example 8 (Applying Holder’s inequality to finite sums and expectations)</w:t>
      </w:r>
      <w:r>
        <w:t xml:space="preserve"> </w:t>
      </w:r>
      <w:r>
        <w:t xml:space="preserve"> 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Finite vectors (Cauchy-Schwarz and taxicab bounds)</w:t>
      </w:r>
      <w:r>
        <w:t xml:space="preserve">:</w:t>
      </w:r>
      <w:r>
        <w:t xml:space="preserve"> </w:t>
      </w:r>
      <w:r>
        <w:t xml:space="preserve">Equipping a finite set with the</w:t>
      </w:r>
      <w:r>
        <w:t xml:space="preserve"> </w:t>
      </w:r>
      <w:hyperlink r:id="rId62">
        <w:r>
          <w:rPr>
            <w:rStyle w:val="Hyperlink"/>
          </w:rPr>
          <w:t xml:space="preserve">counting measure</w:t>
        </w:r>
      </w:hyperlink>
      <w:r>
        <w:t xml:space="preserve">,</w:t>
      </w:r>
      <w:r>
        <w:t xml:space="preserve"> </w:t>
      </w:r>
      <w:r>
        <w:t xml:space="preserve">Holder’s inequality for conjugate exponents</w:t>
      </w:r>
      <w:r>
        <w:t xml:space="preserve"> </w:t>
      </w:r>
      <m:oMath>
        <m:r>
          <m:t>p</m:t>
        </m:r>
        <m:r>
          <m:rPr>
            <m:sty m:val="p"/>
          </m:rPr>
          <m:t>,</m:t>
        </m:r>
        <m:r>
          <m:t>q</m:t>
        </m:r>
      </m:oMath>
      <w:r>
        <w:t xml:space="preserve"> </w:t>
      </w:r>
      <w:r>
        <w:t xml:space="preserve">gives: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t>​</m:t>
              </m:r>
            </m:e>
          </m:nary>
          <m:d>
            <m:dPr>
              <m:begChr m:val="|"/>
              <m:sepChr m:val=""/>
              <m:endChr m:val="|"/>
              <m:grow/>
            </m:dPr>
            <m:e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≤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|"/>
                  <m:sepChr m:val=""/>
                  <m:endChr m:val="|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sSup>
                <m:e>
                  <m:r>
                    <m:t>​</m:t>
                  </m:r>
                </m:e>
                <m:sup>
                  <m:r>
                    <m:t>p</m:t>
                  </m:r>
                </m:sup>
              </m:sSup>
            </m:e>
          </m:d>
          <m:sSup>
            <m:e>
              <m:r>
                <m:t>​</m:t>
              </m:r>
            </m:e>
            <m:sup>
              <m:r>
                <m:t>1</m:t>
              </m:r>
              <m:r>
                <m:rPr>
                  <m:sty m:val="p"/>
                </m:rPr>
                <m:t>/</m:t>
              </m:r>
              <m:r>
                <m:t>p</m:t>
              </m:r>
            </m:sup>
          </m:sSup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|"/>
                  <m:sepChr m:val=""/>
                  <m:endChr m:val="|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sSup>
                <m:e>
                  <m:r>
                    <m:t>​</m:t>
                  </m:r>
                </m:e>
                <m:sup>
                  <m:r>
                    <m:t>q</m:t>
                  </m:r>
                </m:sup>
              </m:sSup>
            </m:e>
          </m:d>
          <m:sSup>
            <m:e>
              <m:r>
                <m:t>​</m:t>
              </m:r>
            </m:e>
            <m:sup>
              <m:r>
                <m:t>1</m:t>
              </m:r>
              <m:r>
                <m:rPr>
                  <m:sty m:val="p"/>
                </m:rPr>
                <m:t>/</m:t>
              </m:r>
              <m:r>
                <m:t>q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numPr>
          <w:ilvl w:val="0"/>
          <w:numId w:val="1000"/>
        </w:numPr>
      </w:pPr>
      <w:r>
        <w:t xml:space="preserve">Setting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 </w:t>
      </w:r>
      <w:r>
        <w:t xml:space="preserve">gives</w:t>
      </w:r>
      <w:r>
        <w:t xml:space="preserve"> </w:t>
      </w:r>
      <w:r>
        <w:t xml:space="preserve">$\sum_{i=1}^n\mathopen{}\left|x_i y_i\right|\mathclose{} \le \mathopen{}\left\lVert\mathord{\smash[b]{\underset{\raise.3ex\hbox{$\scriptstyle\sim$}}{x}}\vphantom{x}}\right\rVert\mathclose{}_1\,\mathopen{}\left\lVert\mathord{\smash[b]{\underset{\raise.3ex\hbox{$\scriptstyle\sim$}}{y}}\vphantom{y}}\right\rVert\mathclose{}_\infty$</w:t>
      </w:r>
      <w:r>
        <w:t xml:space="preserve">.</w:t>
      </w:r>
      <w:r>
        <w:t xml:space="preserve"> </w:t>
      </w:r>
      <w:r>
        <w:t xml:space="preserve">Setting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p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q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gives the standard vector</w:t>
      </w:r>
      <w:r>
        <w:t xml:space="preserve"> </w:t>
      </w:r>
      <w:hyperlink r:id="rId63">
        <w:r>
          <w:rPr>
            <w:rStyle w:val="Hyperlink"/>
          </w:rPr>
          <w:t xml:space="preserve">Cauchy-Schwarz inequality</w:t>
        </w:r>
      </w:hyperlink>
      <w:r>
        <w:t xml:space="preserve">.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Covariance bound for random variables</w:t>
      </w:r>
      <w:r>
        <w:t xml:space="preserve">:</w:t>
      </w:r>
      <w:r>
        <w:t xml:space="preserve"> </w:t>
      </w:r>
      <w:r>
        <w:t xml:space="preserve">On a probability space with measure</w:t>
      </w:r>
      <w:r>
        <w:t xml:space="preserve"> </w:t>
      </w:r>
      <m:oMath>
        <m:r>
          <m:rPr>
            <m:scr m:val="double-struck"/>
            <m:sty m:val="p"/>
          </m:rPr>
          <m:t>P</m:t>
        </m:r>
      </m:oMath>
      <w:r>
        <w:t xml:space="preserve"> </w:t>
      </w:r>
      <w:r>
        <w:t xml:space="preserve">(</w:t>
      </w:r>
      <w:hyperlink r:id="rId64">
        <w:r>
          <w:rPr>
            <w:rStyle w:val="Hyperlink"/>
          </w:rPr>
          <w:t xml:space="preserve">Definition 12 in Measures and Probability Measures</w:t>
        </w:r>
      </w:hyperlink>
      <w:r>
        <w:t xml:space="preserve">),</w:t>
      </w:r>
      <w:r>
        <w:t xml:space="preserve"> </w:t>
      </w:r>
      <w:r>
        <w:t xml:space="preserve">taking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p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q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gives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​</m:t>
            </m:r>
            <m:d>
              <m:dPr>
                <m:begChr m:val="|"/>
                <m:sepChr m:val=""/>
                <m:endChr m:val="|"/>
                <m:grow/>
              </m:dPr>
              <m:e>
                <m:r>
                  <m:t>X</m:t>
                </m:r>
                <m:r>
                  <m:t>Y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≤</m:t>
        </m:r>
        <m:rad>
          <m:radPr>
            <m:degHide m:val="on"/>
          </m:radPr>
          <m:deg/>
          <m:e>
            <m:r>
              <m:rPr>
                <m:scr m:val="double-struck"/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e>
            </m:d>
            <m:r>
              <m:t>​</m:t>
            </m:r>
          </m:e>
        </m:rad>
        <m:r>
          <m:t> </m:t>
        </m:r>
        <m:rad>
          <m:radPr>
            <m:degHide m:val="on"/>
          </m:radPr>
          <m:deg/>
          <m:e>
            <m:r>
              <m:rPr>
                <m:scr m:val="double-struck"/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sSup>
                  <m:e>
                    <m:r>
                      <m:t>Y</m:t>
                    </m:r>
                  </m:e>
                  <m:sup>
                    <m:r>
                      <m:t>2</m:t>
                    </m:r>
                  </m:sup>
                </m:sSup>
              </m:e>
            </m:d>
            <m:r>
              <m:t>​</m:t>
            </m:r>
          </m:e>
        </m:rad>
      </m:oMath>
      <w:r>
        <w:t xml:space="preserve">,</w:t>
      </w:r>
      <w:r>
        <w:t xml:space="preserve"> </w:t>
      </w:r>
      <w:r>
        <w:t xml:space="preserve">guaranteeing that the covariance between any two square-integrable random variables is finite.</w:t>
      </w:r>
    </w:p>
    <w:bookmarkEnd w:id="65"/>
    <w:bookmarkStart w:id="68" w:name="rem-lp-spaces-machine-learning"/>
    <w:p>
      <w:pPr>
        <w:pStyle w:val="FirstParagraph"/>
      </w:pPr>
      <w:r>
        <w:rPr>
          <w:i/>
          <w:iCs/>
        </w:rPr>
        <w:t xml:space="preserve">Remark 1</w:t>
      </w:r>
      <w:r>
        <w:t xml:space="preserve"> (</w:t>
      </w:r>
      <m:oMath>
        <m:sSup>
          <m:e>
            <m:r>
              <m:t>L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spaces and norms in probability and machine learning). </w:t>
      </w:r>
      <w:r>
        <w:t xml:space="preserve">In probability, statistics, and machine learning,</w:t>
      </w:r>
      <w:r>
        <w:t xml:space="preserve"> </w:t>
      </w:r>
      <m:oMath>
        <m:sSup>
          <m:e>
            <m:r>
              <m:t>L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spaces structure the geometry of random variables, estimators, and loss functions: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Random variables, moments, and inclusion of</w:t>
      </w:r>
      <w:r>
        <w:rPr>
          <w:b/>
          <w:bCs/>
        </w:rPr>
        <w:t xml:space="preserve"> </w:t>
      </w:r>
      <m:oMath>
        <m:sSup>
          <m:e>
            <m:r>
              <m:t>L</m:t>
            </m:r>
          </m:e>
          <m:sup>
            <m:r>
              <m:t>p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spaces</w:t>
      </w:r>
      <w:r>
        <w:t xml:space="preserve">:</w:t>
      </w:r>
      <w:r>
        <w:t xml:space="preserve"> </w:t>
      </w:r>
      <w:r>
        <w:t xml:space="preserve">When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P</m:t>
        </m:r>
      </m:oMath>
      <w:r>
        <w:t xml:space="preserve"> </w:t>
      </w:r>
      <w:r>
        <w:t xml:space="preserve">is a probability measure (</w:t>
      </w:r>
      <w:hyperlink r:id="rId64">
        <w:r>
          <w:rPr>
            <w:rStyle w:val="Hyperlink"/>
          </w:rPr>
          <w:t xml:space="preserve">Definition 12 in Measures and Probability Measures</w:t>
        </w:r>
      </w:hyperlink>
      <w:r>
        <w:t xml:space="preserve">) with total measure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S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an</w:t>
      </w:r>
      <w:r>
        <w:t xml:space="preserve"> </w:t>
      </w:r>
      <m:oMath>
        <m:sSup>
          <m:e>
            <m:r>
              <m:t>L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function is a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 finite</w:t>
      </w:r>
      <w:r>
        <w:t xml:space="preserve"> </w:t>
      </w:r>
      <m:oMath>
        <m:r>
          <m:t>p</m:t>
        </m:r>
      </m:oMath>
      <w:r>
        <w:t xml:space="preserve">-th moment: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∥"/>
              <m:sepChr m:val=""/>
              <m:endChr m:val="∥"/>
              <m:grow/>
            </m:dPr>
            <m:e>
              <m:r>
                <m:t>X</m:t>
              </m:r>
            </m:e>
          </m:d>
          <m:sSub>
            <m:e>
              <m:r>
                <m:t>​</m:t>
              </m:r>
            </m:e>
            <m:sub>
              <m:r>
                <m:t>p</m:t>
              </m:r>
            </m:sub>
          </m:sSub>
          <m:r>
            <m:rPr>
              <m:sty m:val="p"/>
            </m:rPr>
            <m:t>=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X</m:t>
                      </m:r>
                    </m:e>
                  </m:d>
                  <m:sSup>
                    <m:e>
                      <m:r>
                        <m:t>​</m:t>
                      </m:r>
                    </m:e>
                    <m:sup>
                      <m:r>
                        <m:t>p</m:t>
                      </m:r>
                    </m:sup>
                  </m:sSup>
                </m:e>
              </m:d>
              <m:r>
                <m:t>​</m:t>
              </m:r>
            </m:e>
          </m:d>
          <m:sSup>
            <m:e>
              <m:r>
                <m:t>​</m:t>
              </m:r>
            </m:e>
            <m:sup>
              <m:r>
                <m:t>1</m:t>
              </m:r>
              <m:r>
                <m:rPr>
                  <m:sty m:val="p"/>
                </m:rPr>
                <m:t>/</m:t>
              </m:r>
              <m:r>
                <m:t>p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numPr>
          <w:ilvl w:val="0"/>
          <w:numId w:val="1000"/>
        </w:numPr>
      </w:pPr>
      <w:r>
        <w:t xml:space="preserve">By</w:t>
      </w:r>
      <w:r>
        <w:t xml:space="preserve"> </w:t>
      </w:r>
      <w:hyperlink r:id="rId66">
        <w:r>
          <w:rPr>
            <w:rStyle w:val="Hyperlink"/>
          </w:rPr>
          <w:t xml:space="preserve">Jensen’s inequality</w:t>
        </w:r>
      </w:hyperlink>
      <w:r>
        <w:t xml:space="preserve">, if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p</m:t>
        </m:r>
        <m:r>
          <m:rPr>
            <m:sty m:val="p"/>
          </m:rPr>
          <m:t>≤</m:t>
        </m:r>
        <m:r>
          <m:t>q</m:t>
        </m:r>
        <m:r>
          <m:rPr>
            <m:sty m:val="p"/>
          </m:rPr>
          <m:t>≤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t>X</m:t>
            </m:r>
          </m:e>
        </m:d>
        <m:sSub>
          <m:e>
            <m:r>
              <m:t>​</m:t>
            </m:r>
          </m:e>
          <m:sub>
            <m:r>
              <m:t>p</m:t>
            </m:r>
          </m:sub>
        </m:sSub>
        <m:r>
          <m:rPr>
            <m:sty m:val="p"/>
          </m:rPr>
          <m:t>≤</m:t>
        </m:r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t>X</m:t>
            </m:r>
          </m:e>
        </m:d>
        <m:sSub>
          <m:e>
            <m:r>
              <m:t>​</m:t>
            </m:r>
          </m:e>
          <m:sub>
            <m:r>
              <m:t>q</m:t>
            </m:r>
          </m:sub>
        </m:sSub>
      </m:oMath>
      <w:r>
        <w:t xml:space="preserve">, so</w:t>
      </w:r>
      <w:r>
        <w:t xml:space="preserve"> </w:t>
      </w:r>
      <m:oMath>
        <m:sSup>
          <m:e>
            <m:r>
              <m:t>L</m:t>
            </m:r>
          </m:e>
          <m:sup>
            <m:r>
              <m:t>q</m:t>
            </m:r>
          </m:sup>
        </m:sSup>
        <m:r>
          <m:rPr>
            <m:sty m:val="p"/>
          </m:rPr>
          <m:t>(</m:t>
        </m:r>
        <m:r>
          <m:t>P</m:t>
        </m:r>
        <m:r>
          <m:rPr>
            <m:sty m:val="p"/>
          </m:rPr>
          <m:t>)</m:t>
        </m:r>
        <m:r>
          <m:rPr>
            <m:sty m:val="p"/>
          </m:rPr>
          <m:t>⊆</m:t>
        </m:r>
        <m:sSup>
          <m:e>
            <m:r>
              <m:t>L</m:t>
            </m:r>
          </m:e>
          <m:sup>
            <m:r>
              <m:t>p</m:t>
            </m:r>
          </m:sup>
        </m:sSup>
        <m:r>
          <m:rPr>
            <m:sty m:val="p"/>
          </m:rPr>
          <m:t>(</m:t>
        </m:r>
        <m:r>
          <m:t>P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For instance, every random variable with finite variance (</w:t>
      </w:r>
      <m:oMath>
        <m:r>
          <m:t>X</m:t>
        </m:r>
        <m:r>
          <m:rPr>
            <m:sty m:val="p"/>
          </m:rPr>
          <m:t>∈</m:t>
        </m:r>
        <m:sSup>
          <m:e>
            <m:r>
              <m:t>L</m:t>
            </m:r>
          </m:e>
          <m:sup>
            <m:r>
              <m:t>2</m:t>
            </m:r>
          </m:sup>
        </m:sSup>
      </m:oMath>
      <w:r>
        <w:t xml:space="preserve">) has finite expectation (</w:t>
      </w:r>
      <m:oMath>
        <m:r>
          <m:t>X</m:t>
        </m:r>
        <m:r>
          <m:rPr>
            <m:sty m:val="p"/>
          </m:rPr>
          <m:t>∈</m:t>
        </m:r>
        <m:sSup>
          <m:e>
            <m:r>
              <m:t>L</m:t>
            </m:r>
          </m:e>
          <m:sup>
            <m:r>
              <m:t>1</m:t>
            </m:r>
          </m:sup>
        </m:sSup>
      </m:oMath>
      <w:r>
        <w:t xml:space="preserve">).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The unique Hilbert space</w:t>
      </w:r>
      <w:r>
        <w:rPr>
          <w:b/>
          <w:bCs/>
        </w:rPr>
        <w:t xml:space="preserve"> </w:t>
      </w:r>
      <m:oMath>
        <m:sSup>
          <m:e>
            <m:r>
              <m:t>L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and conditional expectation</w:t>
      </w:r>
      <w:r>
        <w:t xml:space="preserve">:</w:t>
      </w:r>
      <w:r>
        <w:t xml:space="preserve"> </w:t>
      </w:r>
      <w:r>
        <w:t xml:space="preserve">Among all</w:t>
      </w:r>
      <w:r>
        <w:t xml:space="preserve"> </w:t>
      </w:r>
      <m:oMath>
        <m:sSup>
          <m:e>
            <m:r>
              <m:t>L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spaces, only</w:t>
      </w:r>
      <w:r>
        <w:t xml:space="preserve"> </w:t>
      </w:r>
      <m:oMath>
        <m:sSup>
          <m:e>
            <m:r>
              <m:t>L</m:t>
            </m:r>
          </m:e>
          <m:sup>
            <m:r>
              <m:t>2</m:t>
            </m:r>
          </m:sup>
        </m:sSup>
        <m:r>
          <m:rPr>
            <m:sty m:val="p"/>
          </m:rPr>
          <m:t>(</m:t>
        </m:r>
        <m:r>
          <m:t>μ</m:t>
        </m:r>
        <m:r>
          <m:rPr>
            <m:sty m:val="p"/>
          </m:rPr>
          <m:t>)</m:t>
        </m:r>
      </m:oMath>
      <w:r>
        <w:t xml:space="preserve"> </w:t>
      </w:r>
      <w:r>
        <w:t xml:space="preserve">is an</w:t>
      </w:r>
      <w:r>
        <w:t xml:space="preserve"> </w:t>
      </w:r>
      <w:hyperlink r:id="rId67">
        <w:r>
          <w:rPr>
            <w:rStyle w:val="Hyperlink"/>
          </w:rPr>
          <w:t xml:space="preserve">inner product space</w:t>
        </w:r>
      </w:hyperlink>
      <w:r>
        <w:t xml:space="preserve">,</w:t>
      </w:r>
      <w:r>
        <w:t xml:space="preserve"> </w:t>
      </w:r>
      <w:r>
        <w:t xml:space="preserve">equipped with the inner product</w:t>
      </w:r>
      <w:r>
        <w:t xml:space="preserve"> </w:t>
      </w:r>
      <m:oMath>
        <m:r>
          <m:t>​</m:t>
        </m:r>
        <m:d>
          <m:dPr>
            <m:begChr m:val="⟨"/>
            <m:sepChr m:val=""/>
            <m:endChr m:val="⟩"/>
            <m:grow/>
          </m:dPr>
          <m:e>
            <m:r>
              <m:t>f</m:t>
            </m:r>
            <m:r>
              <m:rPr>
                <m:sty m:val="p"/>
              </m:rPr>
              <m:t>,</m:t>
            </m:r>
            <m:r>
              <m:t>g</m:t>
            </m:r>
          </m:e>
        </m:d>
        <m:r>
          <m:t>​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nary>
          <m:naryPr>
            <m:chr m:val="∫"/>
            <m:limLoc m:val="subSup"/>
            <m:subHide m:val="off"/>
            <m:supHide m:val="on"/>
          </m:naryPr>
          <m:sub>
            <m:r>
              <m:t>S</m:t>
            </m:r>
          </m:sub>
          <m:sup>
            <m:r>
              <m:t>​</m:t>
            </m:r>
          </m:sup>
          <m:e>
            <m:r>
              <m:t>f</m:t>
            </m:r>
          </m:e>
        </m:nary>
        <m:r>
          <m:t>g</m:t>
        </m:r>
        <m:r>
          <m:t> </m:t>
        </m:r>
        <m:r>
          <m:t>d</m:t>
        </m:r>
        <m:r>
          <m:t>μ</m:t>
        </m:r>
      </m:oMath>
      <w:r>
        <w:t xml:space="preserve"> </w:t>
      </w:r>
      <w:r>
        <w:t xml:space="preserve">(all other</w:t>
      </w:r>
      <w:r>
        <w:t xml:space="preserve"> </w:t>
      </w:r>
      <m:oMath>
        <m:sSup>
          <m:e>
            <m:r>
              <m:t>L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spaces fail the parallelogram law).</w:t>
      </w:r>
      <w:r>
        <w:t xml:space="preserve"> </w:t>
      </w:r>
      <w:r>
        <w:t xml:space="preserve">The completeness of</w:t>
      </w:r>
      <w:r>
        <w:t xml:space="preserve"> </w:t>
      </w:r>
      <m:oMath>
        <m:sSup>
          <m:e>
            <m:r>
              <m:t>L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makes it a Hilbert space.</w:t>
      </w:r>
      <w:r>
        <w:t xml:space="preserve"> </w:t>
      </w:r>
      <w:r>
        <w:t xml:space="preserve">In regression, the conditional expectation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is the orthogonal projection of</w:t>
      </w:r>
      <w:r>
        <w:t xml:space="preserve"> </w:t>
      </w:r>
      <m:oMath>
        <m:r>
          <m:t>Y</m:t>
        </m:r>
        <m:r>
          <m:rPr>
            <m:sty m:val="p"/>
          </m:rPr>
          <m:t>∈</m:t>
        </m:r>
        <m:sSup>
          <m:e>
            <m:r>
              <m:t>L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onto the closed subspace of</w:t>
      </w:r>
      <w:r>
        <w:t xml:space="preserve"> </w:t>
      </w:r>
      <m:oMath>
        <m:sSup>
          <m:e>
            <m:r>
              <m:t>L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functions measurable with respect to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minimizing the population mean squared error (pMSE)</w:t>
      </w:r>
      <w:r>
        <w:t xml:space="preserve"> </w:t>
      </w:r>
      <m:oMath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t>Y</m:t>
            </m:r>
            <m:r>
              <m:rPr>
                <m:sty m:val="p"/>
              </m:rPr>
              <m:t>−</m:t>
            </m:r>
            <m:r>
              <m:t>g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sSubSup>
          <m:e>
            <m:r>
              <m:t>​</m:t>
            </m:r>
          </m:e>
          <m:sub>
            <m:r>
              <m:t>2</m:t>
            </m:r>
          </m:sub>
          <m:sup>
            <m:r>
              <m:t>2</m:t>
            </m:r>
          </m:sup>
        </m:sSubSup>
      </m:oMath>
      <w:r>
        <w:t xml:space="preserve">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Loss functions, estimation, and robustness</w:t>
      </w:r>
      <w:r>
        <w:t xml:space="preserve">:</w:t>
      </w:r>
      <w:r>
        <w:t xml:space="preserve"> </w:t>
      </w:r>
      <w:r>
        <w:t xml:space="preserve">The choice of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in</w:t>
      </w:r>
      <w:r>
        <w:t xml:space="preserve"> </w:t>
      </w:r>
      <m:oMath>
        <m:sSup>
          <m:e>
            <m:r>
              <m:t>L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norms defines loss functions for optimization and regression:</w:t>
      </w:r>
    </w:p>
    <w:p>
      <w:pPr>
        <w:pStyle w:val="Compact"/>
        <w:numPr>
          <w:ilvl w:val="1"/>
          <w:numId w:val="1004"/>
        </w:numPr>
      </w:pPr>
      <m:oMath>
        <m:sSup>
          <m:e>
            <m:r>
              <m:t>L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loss (population mean squared error (pMSE), or sample mean squared error (sMSE) on a sample)</w:t>
      </w:r>
      <w:r>
        <w:t xml:space="preserve">:</w:t>
      </w:r>
      <w:r>
        <w:t xml:space="preserve"> </w:t>
      </w:r>
      <w:r>
        <w:t xml:space="preserve">penalizes large errors quadratically, yielding the conditional mean; sensitive to outliers.</w:t>
      </w:r>
    </w:p>
    <w:p>
      <w:pPr>
        <w:pStyle w:val="Compact"/>
        <w:numPr>
          <w:ilvl w:val="1"/>
          <w:numId w:val="1004"/>
        </w:numPr>
      </w:pPr>
      <m:oMath>
        <m:sSup>
          <m:e>
            <m:r>
              <m:t>L</m:t>
            </m:r>
          </m:e>
          <m:sup>
            <m:r>
              <m:t>1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loss (population mean absolute error (pMAE), or sample mean absolute error (sMAE) on a sample)</w:t>
      </w:r>
      <w:r>
        <w:t xml:space="preserve">:</w:t>
      </w:r>
      <w:r>
        <w:t xml:space="preserve"> </w:t>
      </w:r>
      <w:r>
        <w:t xml:space="preserve">penalizes errors linearly, yielding the conditional median; robust to heavy tails and outliers.</w:t>
      </w:r>
    </w:p>
    <w:p>
      <w:pPr>
        <w:pStyle w:val="Compact"/>
        <w:numPr>
          <w:ilvl w:val="1"/>
          <w:numId w:val="1004"/>
        </w:numPr>
      </w:pPr>
      <m:oMath>
        <m:sSup>
          <m:e>
            <m:r>
              <m:t>L</m:t>
            </m:r>
          </m:e>
          <m:sup>
            <m:r>
              <m:rPr>
                <m:sty m:val="p"/>
              </m:rPr>
              <m:t>∞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loss (Chebyshev criterion)</w:t>
      </w:r>
      <w:r>
        <w:t xml:space="preserve">:</w:t>
      </w:r>
      <w:r>
        <w:t xml:space="preserve"> </w:t>
      </w:r>
      <w:r>
        <w:t xml:space="preserve">minimizes the worst-case maximum error across all instances.</w:t>
      </w:r>
    </w:p>
    <w:bookmarkEnd w:id="68"/>
    <w:bookmarkEnd w:id="6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0" Target="media/rId50.png" /><Relationship Type="http://schemas.openxmlformats.org/officeDocument/2006/relationships/image" Id="rId47" Target="media/rId47.png" /><Relationship Type="http://schemas.openxmlformats.org/officeDocument/2006/relationships/image" Id="rId18" Target="media/rId18.png" /><Relationship Type="http://schemas.openxmlformats.org/officeDocument/2006/relationships/image" Id="rId15" Target="media/rId15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hyperlink" Id="rId53" Target="algebra-sums.html#def-supremum" TargetMode="External" /><Relationship Type="http://schemas.openxmlformats.org/officeDocument/2006/relationships/hyperlink" Id="rId66" Target="algebra-sums.html#thm-jensen" TargetMode="External" /><Relationship Type="http://schemas.openxmlformats.org/officeDocument/2006/relationships/hyperlink" Id="rId36" Target="functions.qmd#def-function" TargetMode="External" /><Relationship Type="http://schemas.openxmlformats.org/officeDocument/2006/relationships/hyperlink" Id="rId67" Target="linear-algebra-inner-products.html#def-inner-product-space" TargetMode="External" /><Relationship Type="http://schemas.openxmlformats.org/officeDocument/2006/relationships/hyperlink" Id="rId41" Target="linear-algebra-inner-products.html#def-norm" TargetMode="External" /><Relationship Type="http://schemas.openxmlformats.org/officeDocument/2006/relationships/hyperlink" Id="rId63" Target="linear-algebra-inner-products.html#thm-cauchy-schwarz" TargetMode="External" /><Relationship Type="http://schemas.openxmlformats.org/officeDocument/2006/relationships/hyperlink" Id="rId59" Target="measures-integrals.html#def-absolutely-integrable" TargetMode="External" /><Relationship Type="http://schemas.openxmlformats.org/officeDocument/2006/relationships/hyperlink" Id="rId26" Target="measures-integrals.html#def-integral" TargetMode="External" /><Relationship Type="http://schemas.openxmlformats.org/officeDocument/2006/relationships/hyperlink" Id="rId11" Target="measures-integrals.html#def-measurable-function" TargetMode="External" /><Relationship Type="http://schemas.openxmlformats.org/officeDocument/2006/relationships/hyperlink" Id="rId37" Target="measures-measure-spaces.html#def-almost-everywhere" TargetMode="External" /><Relationship Type="http://schemas.openxmlformats.org/officeDocument/2006/relationships/hyperlink" Id="rId62" Target="measures-measure-spaces.html#def-counting-measure" TargetMode="External" /><Relationship Type="http://schemas.openxmlformats.org/officeDocument/2006/relationships/hyperlink" Id="rId27" Target="measures-measure-spaces.html#def-finite-measure" TargetMode="External" /><Relationship Type="http://schemas.openxmlformats.org/officeDocument/2006/relationships/hyperlink" Id="rId13" Target="measures-measure-spaces.html#def-lebesgue-measure" TargetMode="External" /><Relationship Type="http://schemas.openxmlformats.org/officeDocument/2006/relationships/hyperlink" Id="rId45" Target="measures-measure-spaces.html#def-measure" TargetMode="External" /><Relationship Type="http://schemas.openxmlformats.org/officeDocument/2006/relationships/hyperlink" Id="rId9" Target="measures-measure-spaces.html#def-measure-space" TargetMode="External" /><Relationship Type="http://schemas.openxmlformats.org/officeDocument/2006/relationships/hyperlink" Id="rId39" Target="measures-measure-spaces.html#def-measure-zero" TargetMode="External" /><Relationship Type="http://schemas.openxmlformats.org/officeDocument/2006/relationships/hyperlink" Id="rId64" Target="measures-measure-spaces.html#def-probability-measure" TargetMode="External" /><Relationship Type="http://schemas.openxmlformats.org/officeDocument/2006/relationships/hyperlink" Id="rId25" Target="measures-sigma-algebras.html#def-borel-sigma-algebra" TargetMode="External" /><Relationship Type="http://schemas.openxmlformats.org/officeDocument/2006/relationships/hyperlink" Id="rId10" Target="number-systems.qmd#def-real-numbers" TargetMode="External" /><Relationship Type="http://schemas.openxmlformats.org/officeDocument/2006/relationships/hyperlink" Id="rId24" Target="sets.qmd#def-interval" TargetMode="External" /><Relationship Type="http://schemas.openxmlformats.org/officeDocument/2006/relationships/hyperlink" Id="rId22" Target="sets.qmd#def-s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3" Target="algebra-sums.html#def-supremum" TargetMode="External" /><Relationship Type="http://schemas.openxmlformats.org/officeDocument/2006/relationships/hyperlink" Id="rId66" Target="algebra-sums.html#thm-jensen" TargetMode="External" /><Relationship Type="http://schemas.openxmlformats.org/officeDocument/2006/relationships/hyperlink" Id="rId36" Target="functions.qmd#def-function" TargetMode="External" /><Relationship Type="http://schemas.openxmlformats.org/officeDocument/2006/relationships/hyperlink" Id="rId67" Target="linear-algebra-inner-products.html#def-inner-product-space" TargetMode="External" /><Relationship Type="http://schemas.openxmlformats.org/officeDocument/2006/relationships/hyperlink" Id="rId41" Target="linear-algebra-inner-products.html#def-norm" TargetMode="External" /><Relationship Type="http://schemas.openxmlformats.org/officeDocument/2006/relationships/hyperlink" Id="rId63" Target="linear-algebra-inner-products.html#thm-cauchy-schwarz" TargetMode="External" /><Relationship Type="http://schemas.openxmlformats.org/officeDocument/2006/relationships/hyperlink" Id="rId59" Target="measures-integrals.html#def-absolutely-integrable" TargetMode="External" /><Relationship Type="http://schemas.openxmlformats.org/officeDocument/2006/relationships/hyperlink" Id="rId26" Target="measures-integrals.html#def-integral" TargetMode="External" /><Relationship Type="http://schemas.openxmlformats.org/officeDocument/2006/relationships/hyperlink" Id="rId11" Target="measures-integrals.html#def-measurable-function" TargetMode="External" /><Relationship Type="http://schemas.openxmlformats.org/officeDocument/2006/relationships/hyperlink" Id="rId37" Target="measures-measure-spaces.html#def-almost-everywhere" TargetMode="External" /><Relationship Type="http://schemas.openxmlformats.org/officeDocument/2006/relationships/hyperlink" Id="rId62" Target="measures-measure-spaces.html#def-counting-measure" TargetMode="External" /><Relationship Type="http://schemas.openxmlformats.org/officeDocument/2006/relationships/hyperlink" Id="rId27" Target="measures-measure-spaces.html#def-finite-measure" TargetMode="External" /><Relationship Type="http://schemas.openxmlformats.org/officeDocument/2006/relationships/hyperlink" Id="rId13" Target="measures-measure-spaces.html#def-lebesgue-measure" TargetMode="External" /><Relationship Type="http://schemas.openxmlformats.org/officeDocument/2006/relationships/hyperlink" Id="rId45" Target="measures-measure-spaces.html#def-measure" TargetMode="External" /><Relationship Type="http://schemas.openxmlformats.org/officeDocument/2006/relationships/hyperlink" Id="rId9" Target="measures-measure-spaces.html#def-measure-space" TargetMode="External" /><Relationship Type="http://schemas.openxmlformats.org/officeDocument/2006/relationships/hyperlink" Id="rId39" Target="measures-measure-spaces.html#def-measure-zero" TargetMode="External" /><Relationship Type="http://schemas.openxmlformats.org/officeDocument/2006/relationships/hyperlink" Id="rId64" Target="measures-measure-spaces.html#def-probability-measure" TargetMode="External" /><Relationship Type="http://schemas.openxmlformats.org/officeDocument/2006/relationships/hyperlink" Id="rId25" Target="measures-sigma-algebras.html#def-borel-sigma-algebra" TargetMode="External" /><Relationship Type="http://schemas.openxmlformats.org/officeDocument/2006/relationships/hyperlink" Id="rId10" Target="number-systems.qmd#def-real-numbers" TargetMode="External" /><Relationship Type="http://schemas.openxmlformats.org/officeDocument/2006/relationships/hyperlink" Id="rId24" Target="sets.qmd#def-interval" TargetMode="External" /><Relationship Type="http://schemas.openxmlformats.org/officeDocument/2006/relationships/hyperlink" Id="rId22" Target="sets.qmd#def-s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L^p Spaces</dc:title>
  <dc:creator/>
  <cp:keywords/>
  <dcterms:created xsi:type="dcterms:W3CDTF">2026-10-31T23:19:05Z</dcterms:created>
  <dcterms:modified xsi:type="dcterms:W3CDTF">2026-10-31T23:19:05Z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2026-10-31 15:22:31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page-xrefs">
    <vt:lpwstr/>
  </property>
  <property fmtid="{D5CDD505-2E9C-101B-9397-08002B2CF9AE}" pid="18" name="page-xrefs-math">
    <vt:lpwstr/>
  </property>
  <property fmtid="{D5CDD505-2E9C-101B-9397-08002B2CF9AE}" pid="19" name="toc-title">
    <vt:lpwstr>Table of contents</vt:lpwstr>
  </property>
</Properties>
</file>