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Math for Data Science</w:t>
      </w:r>
    </w:p>
    <w:p>
      <w:pPr>
        <w:pStyle w:val="Date"/>
      </w:pPr>
      <w:r>
        <w:t xml:space="preserve">Last modified: 2026-09-28 23:45:45 (PDT)</w:t>
      </w:r>
    </w:p>
    <w:bookmarkStart w:id="17" w:name="welcome"/>
    <w:p>
      <w:pPr>
        <w:pStyle w:val="Heading2"/>
      </w:pPr>
      <w:r>
        <w:t xml:space="preserve">Welcome</w:t>
      </w:r>
    </w:p>
    <w:p>
      <w:pPr>
        <w:pStyle w:val="BlockText"/>
      </w:pPr>
      <w:r>
        <w:t xml:space="preserve">Math is not just a way of calculating numerical answers;</w:t>
      </w:r>
      <w:r>
        <w:t xml:space="preserve"> </w:t>
      </w:r>
      <w:r>
        <w:t xml:space="preserve">it is a way of thinking,</w:t>
      </w:r>
      <w:r>
        <w:t xml:space="preserve"> </w:t>
      </w:r>
      <w:r>
        <w:t xml:space="preserve">using clear definitions for concepts and rigorous logic</w:t>
      </w:r>
      <w:r>
        <w:t xml:space="preserve"> </w:t>
      </w:r>
      <w:r>
        <w:t xml:space="preserve">to organize our thoughts and back up our assertions.</w:t>
      </w:r>
    </w:p>
    <w:p>
      <w:pPr>
        <w:pStyle w:val="FirstParagraph"/>
      </w:pPr>
      <w:r>
        <w:t xml:space="preserve">Cheng (2025)</w:t>
      </w:r>
    </w:p>
    <w:p>
      <w:pPr>
        <w:pStyle w:val="BodyText"/>
      </w:pPr>
      <w:r>
        <w:t xml:space="preserve">These notes collect the mathematics that data science courses assume:</w:t>
      </w:r>
      <w:r>
        <w:t xml:space="preserve"> </w:t>
      </w:r>
      <w:r>
        <w:t xml:space="preserve">mathematical notation, algebra</w:t>
      </w:r>
      <w:r>
        <w:t xml:space="preserve"> </w:t>
      </w:r>
      <w:r>
        <w:t xml:space="preserve">(including exponentials and logarithms),</w:t>
      </w:r>
      <w:r>
        <w:t xml:space="preserve"> </w:t>
      </w:r>
      <w:r>
        <w:t xml:space="preserve">univariate calculus, linear algebra, vector calculus, and proof writing.</w:t>
      </w:r>
      <w:r>
        <w:t xml:space="preserve"> </w:t>
      </w:r>
      <w:r>
        <w:t xml:space="preserve">Some key results are listed here,</w:t>
      </w:r>
      <w:r>
        <w:t xml:space="preserve"> </w:t>
      </w:r>
      <w:r>
        <w:t xml:space="preserve">organized by topic: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Notation</w:t>
        </w:r>
      </w:hyperlink>
      <w:r>
        <w:t xml:space="preserve">:</w:t>
      </w:r>
      <w:r>
        <w:t xml:space="preserve"> </w:t>
      </w:r>
      <w:r>
        <w:t xml:space="preserve">common symbols, natural numbers, the percent sign,</w:t>
      </w:r>
      <w:r>
        <w:t xml:space="preserve"> </w:t>
      </w:r>
      <w:r>
        <w:t xml:space="preserve">proof symbols, and indicator functions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Sets and Functions</w:t>
        </w:r>
      </w:hyperlink>
      <w:r>
        <w:t xml:space="preserve">:</w:t>
      </w:r>
      <w:r>
        <w:t xml:space="preserve"> </w:t>
      </w:r>
      <w:r>
        <w:t xml:space="preserve">sets, subsets and supersets, the empty set,</w:t>
      </w:r>
      <w:r>
        <w:t xml:space="preserve"> </w:t>
      </w:r>
      <w:r>
        <w:t xml:space="preserve">unions, intersections, and set differences, countable sets,</w:t>
      </w:r>
      <w:r>
        <w:t xml:space="preserve"> </w:t>
      </w:r>
      <w:r>
        <w:t xml:space="preserve">functions with their domains, codomains, and images,</w:t>
      </w:r>
      <w:r>
        <w:t xml:space="preserve"> </w:t>
      </w:r>
      <w:r>
        <w:t xml:space="preserve">and the extended non-negative real numbers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Algebra</w:t>
        </w:r>
      </w:hyperlink>
      <w:r>
        <w:t xml:space="preserve">:</w:t>
      </w:r>
      <w:r>
        <w:t xml:space="preserve"> </w:t>
      </w:r>
      <w:r>
        <w:t xml:space="preserve">equalities and inequalities, infimum and supremum,</w:t>
      </w:r>
      <w:r>
        <w:t xml:space="preserve"> </w:t>
      </w:r>
      <w:r>
        <w:t xml:space="preserve">sums, products, quotients, exponentials and logarithms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Measures</w:t>
        </w:r>
      </w:hyperlink>
      <w:r>
        <w:t xml:space="preserve">:</w:t>
      </w:r>
      <w:r>
        <w:t xml:space="preserve"> </w:t>
      </w:r>
      <m:oMath>
        <m:r>
          <m:t>σ</m:t>
        </m:r>
      </m:oMath>
      <w:r>
        <w:t xml:space="preserve">-algebras, pairwise disjoint sets, finite and countable additivity,</w:t>
      </w:r>
      <w:r>
        <w:t xml:space="preserve"> </w:t>
      </w:r>
      <w:r>
        <w:t xml:space="preserve">measures, and the counting measure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Calculus</w:t>
        </w:r>
      </w:hyperlink>
      <w:r>
        <w:t xml:space="preserve">:</w:t>
      </w:r>
      <w:r>
        <w:t xml:space="preserve"> </w:t>
      </w:r>
      <w:r>
        <w:t xml:space="preserve">derivative rules, antiderivatives, regularity conditions,</w:t>
      </w:r>
      <w:r>
        <w:t xml:space="preserve"> </w:t>
      </w:r>
      <w:r>
        <w:t xml:space="preserve">the Fundamental Theorem of Calculus, and double integrals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Linear Algebra</w:t>
        </w:r>
      </w:hyperlink>
      <w:r>
        <w:t xml:space="preserve">:</w:t>
      </w:r>
      <w:r>
        <w:t xml:space="preserve"> </w:t>
      </w:r>
      <w:r>
        <w:t xml:space="preserve">vectors, matrices and their operations, special matrices,</w:t>
      </w:r>
      <w:r>
        <w:t xml:space="preserve"> </w:t>
      </w:r>
      <w:r>
        <w:t xml:space="preserve">quadratic forms, eigendecompositions, definite matrices,</w:t>
      </w:r>
      <w:r>
        <w:t xml:space="preserve"> </w:t>
      </w:r>
      <w:r>
        <w:t xml:space="preserve">determinants, and the design matrix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Vector Calculus</w:t>
        </w:r>
      </w:hyperlink>
      <w:r>
        <w:t xml:space="preserve">:</w:t>
      </w:r>
      <w:r>
        <w:t xml:space="preserve"> </w:t>
      </w:r>
      <w:r>
        <w:t xml:space="preserve">derivatives with respect to vectors and matrices,</w:t>
      </w:r>
      <w:r>
        <w:t xml:space="preserve"> </w:t>
      </w:r>
      <w:r>
        <w:t xml:space="preserve">quadratic forms, and the vector chain rule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Proof Writing</w:t>
        </w:r>
      </w:hyperlink>
      <w:r>
        <w:t xml:space="preserve">:</w:t>
      </w:r>
      <w:r>
        <w:t xml:space="preserve"> </w:t>
      </w:r>
      <w:r>
        <w:t xml:space="preserve">showing and annotating every step of a derivation</w:t>
      </w:r>
    </w:p>
    <w:bookmarkEnd w:id="17"/>
    <w:bookmarkStart w:id="18" w:name="using-these-notes-in-another-site"/>
    <w:p>
      <w:pPr>
        <w:pStyle w:val="Heading2"/>
      </w:pPr>
      <w:r>
        <w:t xml:space="preserve">Using these notes in another site</w:t>
      </w:r>
    </w:p>
    <w:p>
      <w:pPr>
        <w:pStyle w:val="FirstParagraph"/>
      </w:pPr>
      <w:r>
        <w:t xml:space="preserve">Course sites include these notes as a git submodule named</w:t>
      </w:r>
      <w:r>
        <w:t xml:space="preserve"> </w:t>
      </w:r>
      <w:r>
        <w:rPr>
          <w:rStyle w:val="VerbatimChar"/>
        </w:rPr>
        <w:t xml:space="preserve">mds</w:t>
      </w:r>
      <w:r>
        <w:t xml:space="preserve"> </w:t>
      </w:r>
      <w:r>
        <w:t xml:space="preserve">at the site’s root,</w:t>
      </w:r>
      <w:r>
        <w:t xml:space="preserve"> </w:t>
      </w:r>
      <w:r>
        <w:t xml:space="preserve">and include fragments with paths that start with</w:t>
      </w:r>
      <w:r>
        <w:t xml:space="preserve"> </w:t>
      </w:r>
      <w:r>
        <w:rPr>
          <w:rStyle w:val="VerbatimChar"/>
        </w:rPr>
        <w:t xml:space="preserve">mds/</w:t>
      </w:r>
      <w:r>
        <w:t xml:space="preserve">,</w:t>
      </w:r>
      <w:r>
        <w:t xml:space="preserve"> </w:t>
      </w:r>
      <w:r>
        <w:t xml:space="preserve">for example</w:t>
      </w:r>
      <w:r>
        <w:t xml:space="preserve"> </w:t>
      </w:r>
      <w:r>
        <w:rPr>
          <w:rStyle w:val="VerbatimChar"/>
        </w:rPr>
        <w:t xml:space="preserve">{{&lt; include mds/_notation.qmd &gt;}}</w:t>
      </w:r>
      <w:r>
        <w:t xml:space="preserve">.</w:t>
      </w:r>
      <w:r>
        <w:t xml:space="preserve"> </w:t>
      </w:r>
      <w:r>
        <w:t xml:space="preserve">This site includes its own fragments the same way,</w:t>
      </w:r>
      <w:r>
        <w:t xml:space="preserve"> </w:t>
      </w:r>
      <w:r>
        <w:t xml:space="preserve">through a</w:t>
      </w:r>
      <w:r>
        <w:t xml:space="preserve"> </w:t>
      </w:r>
      <w:r>
        <w:rPr>
          <w:rStyle w:val="VerbatimChar"/>
        </w:rPr>
        <w:t xml:space="preserve">mds</w:t>
      </w:r>
      <w:r>
        <w:t xml:space="preserve"> </w:t>
      </w:r>
      <w:r>
        <w:t xml:space="preserve">symlink that points at the repository root.</w:t>
      </w:r>
    </w:p>
    <w:p>
      <w:pPr>
        <w:pStyle w:val="BodyText"/>
      </w:pPr>
      <w:r>
        <w:t xml:space="preserve">Each page is a thin wrapper around one or more fragments: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633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Page</w:t>
            </w:r>
          </w:p>
        </w:tc>
        <w:tc>
          <w:tcPr/>
          <w:p>
            <w:pPr>
              <w:pStyle w:val="Compact"/>
            </w:pPr>
            <w:r>
              <w:t xml:space="preserve">Fragment(s) to include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Hyperlink"/>
                </w:rPr>
                <w:t xml:space="preserve">Notation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mds/_notation.qmd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Hyperlink"/>
                </w:rPr>
                <w:t xml:space="preserve">Sets and Functions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mds/_sets-functions.qmd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Hyperlink"/>
                </w:rPr>
                <w:t xml:space="preserve">Algebra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mds/_algebra.qmd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Hyperlink"/>
                </w:rPr>
                <w:t xml:space="preserve">Measures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mds/_measures.qmd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Hyperlink"/>
                </w:rPr>
                <w:t xml:space="preserve">Calculus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mds/_calc-derivatives.qmd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mds/_calc-integrals.qmd</w:t>
            </w:r>
            <w:r>
              <w:t xml:space="preserve">, and the double-integral subfiles</w:t>
            </w:r>
            <w:r>
              <w:t xml:space="preserve"> </w:t>
            </w:r>
            <w:r>
              <w:rPr>
                <w:rStyle w:val="VerbatimChar"/>
              </w:rPr>
              <w:t xml:space="preserve">mds/_subfiles/_*fubini*.qmd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Hyperlink"/>
                </w:rPr>
                <w:t xml:space="preserve">Linear Algebra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mds/_subfiles/_sec_linear_algebra.qmd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Hyperlink"/>
                </w:rPr>
                <w:t xml:space="preserve">Vector Calculus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mds/_subfiles/_sec_vector_calc.qmd</w:t>
            </w:r>
          </w:p>
        </w:tc>
      </w:tr>
      <w:tr>
        <w:tc>
          <w:tcPr/>
          <w:p>
            <w:pPr>
              <w:pStyle w:val="Compact"/>
            </w:pPr>
            <w:hyperlink r:id="rId16">
              <w:r>
                <w:rPr>
                  <w:rStyle w:val="Hyperlink"/>
                </w:rPr>
                <w:t xml:space="preserve">Proof Writing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mds/_proof-writing.qmd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_notation.qmd</w:t>
      </w:r>
      <w:r>
        <w:t xml:space="preserve">,</w:t>
      </w:r>
      <w:r>
        <w:t xml:space="preserve"> </w:t>
      </w:r>
      <w:r>
        <w:rPr>
          <w:rStyle w:val="VerbatimChar"/>
        </w:rPr>
        <w:t xml:space="preserve">_sets-functions.qmd</w:t>
      </w:r>
      <w:r>
        <w:t xml:space="preserve">,</w:t>
      </w:r>
      <w:r>
        <w:t xml:space="preserve"> </w:t>
      </w:r>
      <w:r>
        <w:rPr>
          <w:rStyle w:val="VerbatimChar"/>
        </w:rPr>
        <w:t xml:space="preserve">_algebra.qmd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_measures.qmd</w:t>
      </w:r>
      <w:r>
        <w:t xml:space="preserve"> </w:t>
      </w:r>
      <w:r>
        <w:t xml:space="preserve">include</w:t>
      </w:r>
      <w:r>
        <w:t xml:space="preserve"> </w:t>
      </w:r>
      <w:r>
        <w:rPr>
          <w:rStyle w:val="VerbatimChar"/>
        </w:rPr>
        <w:t xml:space="preserve">latex-macros/macros.qmd</w:t>
      </w:r>
      <w:r>
        <w:t xml:space="preserve"> </w:t>
      </w:r>
      <w:r>
        <w:t xml:space="preserve">themselves;</w:t>
      </w:r>
      <w:r>
        <w:t xml:space="preserve"> </w:t>
      </w:r>
      <w:r>
        <w:t xml:space="preserve">a host page that includes any of the other fragments</w:t>
      </w:r>
      <w:r>
        <w:t xml:space="preserve"> </w:t>
      </w:r>
      <w:r>
        <w:t xml:space="preserve">must include</w:t>
      </w:r>
      <w:r>
        <w:t xml:space="preserve"> </w:t>
      </w:r>
      <w:r>
        <w:rPr>
          <w:rStyle w:val="VerbatimChar"/>
        </w:rPr>
        <w:t xml:space="preserve">latex-macros/macros.qmd</w:t>
      </w:r>
      <w:r>
        <w:t xml:space="preserve"> </w:t>
      </w:r>
      <w:r>
        <w:t xml:space="preserve">first,</w:t>
      </w:r>
      <w:r>
        <w:t xml:space="preserve"> </w:t>
      </w:r>
      <w:r>
        <w:t xml:space="preserve">as the pages of this site do.</w:t>
      </w:r>
    </w:p>
    <w:p>
      <w:pPr>
        <w:pStyle w:val="BodyText"/>
      </w:pPr>
      <w:r>
        <w:t xml:space="preserve">Quarto resolves</w:t>
      </w:r>
      <w:r>
        <w:t xml:space="preserve"> </w:t>
      </w:r>
      <w:r>
        <w:rPr>
          <w:rStyle w:val="VerbatimChar"/>
        </w:rPr>
        <w:t xml:space="preserve">@id</w:t>
      </w:r>
      <w:r>
        <w:t xml:space="preserve"> </w:t>
      </w:r>
      <w:r>
        <w:t xml:space="preserve">cross-references only within one rendered page,</w:t>
      </w:r>
      <w:r>
        <w:t xml:space="preserve"> </w:t>
      </w:r>
      <w:r>
        <w:t xml:space="preserve">so a host site that links to a result here</w:t>
      </w:r>
      <w:r>
        <w:t xml:space="preserve"> </w:t>
      </w:r>
      <w:r>
        <w:t xml:space="preserve">uses an explicit link,</w:t>
      </w:r>
      <w:r>
        <w:t xml:space="preserve"> </w:t>
      </w:r>
      <w:r>
        <w:rPr>
          <w:rStyle w:val="VerbatimChar"/>
        </w:rPr>
        <w:t xml:space="preserve">[text](notation.qmd#id)</w:t>
      </w:r>
      <w:r>
        <w:t xml:space="preserve">.</w:t>
      </w:r>
    </w:p>
    <w:bookmarkEnd w:id="18"/>
    <w:bookmarkStart w:id="22" w:name="references"/>
    <w:p>
      <w:pPr>
        <w:pStyle w:val="Heading2"/>
      </w:pPr>
      <w:r>
        <w:t xml:space="preserve">References</w:t>
      </w:r>
    </w:p>
    <w:bookmarkStart w:id="21" w:name="refs"/>
    <w:bookmarkStart w:id="20" w:name="ref-cheng2025math"/>
    <w:p>
      <w:pPr>
        <w:pStyle w:val="Bibliography"/>
      </w:pPr>
      <w:r>
        <w:t xml:space="preserve">Cheng, Eugenia. 2025.</w:t>
      </w:r>
      <w:r>
        <w:t xml:space="preserve"> </w:t>
      </w:r>
      <w:r>
        <w:t xml:space="preserve">“Opinion | How Math Turned Me from a</w:t>
      </w:r>
      <w:r>
        <w:t xml:space="preserve"> </w:t>
      </w:r>
      <w:r>
        <w:t xml:space="preserve">D.E.I.</w:t>
      </w:r>
      <w:r>
        <w:t xml:space="preserve"> </w:t>
      </w:r>
      <w:r>
        <w:t xml:space="preserve">Skeptic to a Supporter.”</w:t>
      </w:r>
      <w:r>
        <w:t xml:space="preserve"> </w:t>
      </w:r>
      <w:r>
        <w:rPr>
          <w:i/>
          <w:iCs/>
        </w:rPr>
        <w:t xml:space="preserve">The New York Times</w:t>
      </w:r>
      <w:r>
        <w:t xml:space="preserve">.</w:t>
      </w:r>
      <w:r>
        <w:t xml:space="preserve"> </w:t>
      </w:r>
      <w:hyperlink r:id="rId19">
        <w:r>
          <w:rPr>
            <w:rStyle w:val="Hyperlink"/>
          </w:rPr>
          <w:t xml:space="preserve">https://www.nytimes.com/2025/09/05/opinion/math-dei.html</w:t>
        </w:r>
      </w:hyperlink>
      <w:r>
        <w:t xml:space="preserve">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lgebra.qmd" TargetMode="External" /><Relationship Type="http://schemas.openxmlformats.org/officeDocument/2006/relationships/hyperlink" Id="rId13" Target="calculus.qmd" TargetMode="External" /><Relationship Type="http://schemas.openxmlformats.org/officeDocument/2006/relationships/hyperlink" Id="rId19" Target="https://www.nytimes.com/2025/09/05/opinion/math-dei.html" TargetMode="External" /><Relationship Type="http://schemas.openxmlformats.org/officeDocument/2006/relationships/hyperlink" Id="rId14" Target="linear-algebra.qmd" TargetMode="External" /><Relationship Type="http://schemas.openxmlformats.org/officeDocument/2006/relationships/hyperlink" Id="rId12" Target="measures.qmd" TargetMode="External" /><Relationship Type="http://schemas.openxmlformats.org/officeDocument/2006/relationships/hyperlink" Id="rId9" Target="notation.qmd" TargetMode="External" /><Relationship Type="http://schemas.openxmlformats.org/officeDocument/2006/relationships/hyperlink" Id="rId16" Target="proof-writing.qmd" TargetMode="External" /><Relationship Type="http://schemas.openxmlformats.org/officeDocument/2006/relationships/hyperlink" Id="rId10" Target="sets-functions.qmd" TargetMode="External" /><Relationship Type="http://schemas.openxmlformats.org/officeDocument/2006/relationships/hyperlink" Id="rId15" Target="vector-calculus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lgebra.qmd" TargetMode="External" /><Relationship Type="http://schemas.openxmlformats.org/officeDocument/2006/relationships/hyperlink" Id="rId13" Target="calculus.qmd" TargetMode="External" /><Relationship Type="http://schemas.openxmlformats.org/officeDocument/2006/relationships/hyperlink" Id="rId19" Target="https://www.nytimes.com/2025/09/05/opinion/math-dei.html" TargetMode="External" /><Relationship Type="http://schemas.openxmlformats.org/officeDocument/2006/relationships/hyperlink" Id="rId14" Target="linear-algebra.qmd" TargetMode="External" /><Relationship Type="http://schemas.openxmlformats.org/officeDocument/2006/relationships/hyperlink" Id="rId12" Target="measures.qmd" TargetMode="External" /><Relationship Type="http://schemas.openxmlformats.org/officeDocument/2006/relationships/hyperlink" Id="rId9" Target="notation.qmd" TargetMode="External" /><Relationship Type="http://schemas.openxmlformats.org/officeDocument/2006/relationships/hyperlink" Id="rId16" Target="proof-writing.qmd" TargetMode="External" /><Relationship Type="http://schemas.openxmlformats.org/officeDocument/2006/relationships/hyperlink" Id="rId10" Target="sets-functions.qmd" TargetMode="External" /><Relationship Type="http://schemas.openxmlformats.org/officeDocument/2006/relationships/hyperlink" Id="rId15" Target="vector-calculus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for Data Science</dc:title>
  <dc:creator/>
  <cp:keywords/>
  <dcterms:created xsi:type="dcterms:W3CDTF">2026-09-29T06:51:13Z</dcterms:created>
  <dcterms:modified xsi:type="dcterms:W3CDTF">2026-09-29T06:51:13Z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2026-09-28 23:45:45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