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describe events, outcomes, and parameters as sets.</w:t>
      </w:r>
      <w:r>
        <w:t xml:space="preserve"> </w:t>
      </w:r>
      <w:r>
        <w:t xml:space="preserve">This page collects the definitions of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page defines functions between sets,</w:t>
      </w:r>
      <w:r>
        <w:t xml:space="preserve"> </w:t>
      </w:r>
      <w:r>
        <w:t xml:space="preserve">and the</w:t>
      </w:r>
      <w:r>
        <w:t xml:space="preserve"> </w:t>
      </w:r>
      <w:hyperlink r:id="rId10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 defines</w:t>
      </w:r>
      <w:r>
        <w:t xml:space="preserve"> </w:t>
      </w:r>
      <w:r>
        <w:t xml:space="preserve">the expressions that write functions down and the algorithms that compute them.</w:t>
      </w:r>
    </w:p>
    <w:p>
      <w:pPr>
        <w:pStyle w:val="BodyText"/>
      </w:pPr>
      <w:bookmarkStart w:id="11" w:name="sets"/>
      <w:bookmarkEnd w:id="11"/>
    </w:p>
    <w:bookmarkStart w:id="13" w:name="def-set"/>
    <w:p>
      <w:pPr>
        <w:pStyle w:val="BodyText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set</w:t>
        </w:r>
      </w:hyperlink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3"/>
    <w:bookmarkStart w:id="14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4"/>
    <w:bookmarkStart w:id="15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5"/>
    <w:bookmarkStart w:id="16" w:name="def-roster-notation"/>
    <w:p>
      <w:pPr>
        <w:pStyle w:val="BodyText"/>
      </w:pPr>
      <w:r>
        <w:rPr>
          <w:b/>
          <w:bCs/>
        </w:rPr>
        <w:t xml:space="preserve">Definition 2 (Roster notation)</w:t>
      </w:r>
      <w:r>
        <w:t xml:space="preserve"> </w:t>
      </w:r>
      <w:r>
        <w:t xml:space="preserve">Writing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 listing its elements between braces,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roster notation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An ellipsis,</w:t>
      </w:r>
      <w:r>
        <w:t xml:space="preserve"> </w:t>
      </w:r>
      <w:r>
        <w:t xml:space="preserve">“</w:t>
      </w:r>
      <m:oMath>
        <m:r>
          <m:rPr>
            <m:sty m:val="p"/>
          </m:rPr>
          <m:t>…</m:t>
        </m:r>
      </m:oMath>
      <w:r>
        <w:t xml:space="preserve">”</w:t>
      </w:r>
      <w:r>
        <w:t xml:space="preserve">, can stand for elements that follow a clear pattern,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10</m:t>
            </m:r>
            <m:r>
              <m:rPr>
                <m:sty m:val="p"/>
              </m:rPr>
              <m:t>,</m:t>
            </m:r>
            <m:r>
              <m:t>20</m:t>
            </m:r>
            <m:r>
              <m:rPr>
                <m:sty m:val="p"/>
              </m:rPr>
              <m:t>,</m:t>
            </m:r>
            <m:r>
              <m:t>30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90</m:t>
            </m:r>
          </m:e>
        </m:d>
        <m:r>
          <m:t>​</m:t>
        </m:r>
      </m:oMath>
      <w:r>
        <w:t xml:space="preserve">.</w:t>
      </w:r>
    </w:p>
    <w:bookmarkEnd w:id="16"/>
    <w:bookmarkStart w:id="18" w:name="exm-roster-notation"/>
    <w:p>
      <w:pPr>
        <w:pStyle w:val="BodyText"/>
      </w:pPr>
      <w:r>
        <w:rPr>
          <w:b/>
          <w:bCs/>
        </w:rPr>
        <w:t xml:space="preserve">Example 2 (Rosters of vowels and odd integers)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In</w:t>
      </w:r>
      <w:r>
        <w:t xml:space="preserve"> </w:t>
      </w:r>
      <w:hyperlink w:anchor="def-roster-notation">
        <w:r>
          <w:rPr>
            <w:rStyle w:val="Hyperlink"/>
          </w:rPr>
          <w:t xml:space="preserve">roster notation</w:t>
        </w:r>
      </w:hyperlink>
      <w:r>
        <w:t xml:space="preserve">,</w:t>
      </w:r>
      <w:r>
        <w:t xml:space="preserve"> </w:t>
      </w:r>
      <w:r>
        <w:t xml:space="preserve">the vowels of English 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,</m:t>
            </m:r>
            <m:r>
              <m:t>i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odd integers</w:t>
        </w:r>
      </w:hyperlink>
      <w:r>
        <w:t xml:space="preserve"> </w:t>
      </w:r>
      <w:r>
        <w:t xml:space="preserve">from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99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99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 the ellipsis stands for the odd integers from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97</m:t>
        </m:r>
      </m:oMath>
      <w:r>
        <w:t xml:space="preserve">.</w:t>
      </w:r>
      <w:r>
        <w:t xml:space="preserve"> </w:t>
      </w:r>
      <w:r>
        <w:t xml:space="preserve">Listing an element twice does not add an element: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are the same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,</w:t>
      </w:r>
      <w:r>
        <w:t xml:space="preserve"> </w:t>
      </w:r>
      <w:r>
        <w:t xml:space="preserve">since they have the same elements.</w:t>
      </w:r>
    </w:p>
    <w:bookmarkEnd w:id="18"/>
    <w:bookmarkStart w:id="19" w:name="def-set-builder"/>
    <w:p>
      <w:pPr>
        <w:pStyle w:val="BodyText"/>
      </w:pPr>
      <w:r>
        <w:rPr>
          <w:b/>
          <w:bCs/>
        </w:rPr>
        <w:t xml:space="preserve">Definition 3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(Wikipedia contributors 2026o)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19"/>
    <w:bookmarkStart w:id="22" w:name="exm-set-builder"/>
    <w:p>
      <w:pPr>
        <w:pStyle w:val="BodyText"/>
      </w:pPr>
      <w:r>
        <w:rPr>
          <w:b/>
          <w:bCs/>
        </w:rPr>
        <w:t xml:space="preserve">Example 3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20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22"/>
    <w:bookmarkStart w:id="23" w:name="def-set-builder-expression"/>
    <w:p>
      <w:pPr>
        <w:pStyle w:val="BodyText"/>
      </w:pPr>
      <w:r>
        <w:rPr>
          <w:b/>
          <w:bCs/>
        </w:rPr>
        <w:t xml:space="preserve">Definition 4 (Set-builder notation with an expression)</w:t>
      </w:r>
      <w:r>
        <w:t xml:space="preserve"> </w:t>
      </w:r>
      <w:r>
        <w:t xml:space="preserve">For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 a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that gives an object 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stands for the set of the objects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(Wikipedia contributors 2026o)</w:t>
      </w:r>
      <w:r>
        <w:t xml:space="preserve">.</w:t>
      </w:r>
      <w:r>
        <w:t xml:space="preserve"> </w:t>
      </w:r>
      <w:r>
        <w:t xml:space="preserve">That is, an object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23"/>
    <w:bookmarkStart w:id="24" w:name="exm-set-builder-expression"/>
    <w:p>
      <w:pPr>
        <w:pStyle w:val="BodyText"/>
      </w:pPr>
      <w:r>
        <w:rPr>
          <w:b/>
          <w:bCs/>
        </w:rPr>
        <w:t xml:space="preserve">Example 4 (Squaring die rolls)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Squaring each possible roll of a six-sided die gives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9</m:t>
              </m:r>
              <m:r>
                <m:rPr>
                  <m:sty m:val="p"/>
                </m:rPr>
                <m:t>,</m:t>
              </m:r>
              <m:r>
                <m:t>16</m:t>
              </m:r>
              <m:r>
                <m:rPr>
                  <m:sty m:val="p"/>
                </m:rPr>
                <m:t>,</m:t>
              </m:r>
              <m:r>
                <m:t>25</m:t>
              </m:r>
              <m:r>
                <m:rPr>
                  <m:sty m:val="p"/>
                </m:rPr>
                <m:t>,</m:t>
              </m:r>
              <m:r>
                <m:t>36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written in</w:t>
      </w:r>
      <w:r>
        <w:t xml:space="preserve"> </w:t>
      </w:r>
      <w:hyperlink w:anchor="def-set-builder-expression">
        <w:r>
          <w:rPr>
            <w:rStyle w:val="Hyperlink"/>
          </w:rPr>
          <w:t xml:space="preserve">set-builder notation with an expression</w:t>
        </w:r>
      </w:hyperlink>
      <w:r>
        <w:t xml:space="preserve">.</w:t>
      </w:r>
      <w:r>
        <w:t xml:space="preserve"> </w:t>
      </w:r>
      <w:r>
        <w:t xml:space="preserve">Two choices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give the same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that object is then one element of the set: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24"/>
    <w:bookmarkStart w:id="25" w:name="def-subset"/>
    <w:p>
      <w:pPr>
        <w:pStyle w:val="BodyText"/>
      </w:pPr>
      <w:r>
        <w:rPr>
          <w:b/>
          <w:bCs/>
        </w:rPr>
        <w:t xml:space="preserve">Definition 5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25"/>
    <w:bookmarkStart w:id="26" w:name="exm-subset"/>
    <w:p>
      <w:pPr>
        <w:pStyle w:val="BodyText"/>
      </w:pPr>
      <w:r>
        <w:rPr>
          <w:b/>
          <w:bCs/>
        </w:rPr>
        <w:t xml:space="preserve">Example 5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26"/>
    <w:bookmarkStart w:id="27" w:name="thm-subset-reflexive"/>
    <w:p>
      <w:pPr>
        <w:pStyle w:val="BodyText"/>
      </w:pPr>
      <w:r>
        <w:rPr>
          <w:b/>
          <w:bCs/>
        </w:rPr>
        <w:t xml:space="preserve">Theorem 1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28" w:name="def-strict-subset"/>
    <w:p>
      <w:pPr>
        <w:pStyle w:val="BodyText"/>
      </w:pPr>
      <w:r>
        <w:rPr>
          <w:b/>
          <w:bCs/>
        </w:rPr>
        <w:t xml:space="preserve">Definition 6 (Strict subset, proper subset)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28"/>
    <w:bookmarkStart w:id="29" w:name="rem-subset-symbol"/>
    <w:p>
      <w:pPr>
        <w:pStyle w:val="BodyText"/>
      </w:pPr>
      <w:r>
        <w:rPr>
          <w:i/>
          <w:iCs/>
        </w:rPr>
        <w:t xml:space="preserve">Remark 2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(Wikipedia contributors 2026p)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29"/>
    <w:bookmarkStart w:id="30" w:name="def-superset"/>
    <w:p>
      <w:pPr>
        <w:pStyle w:val="BodyText"/>
      </w:pPr>
      <w:r>
        <w:rPr>
          <w:b/>
          <w:bCs/>
        </w:rPr>
        <w:t xml:space="preserve">Definition 7 (Superset)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30"/>
    <w:bookmarkStart w:id="31" w:name="rem-superset-subset"/>
    <w:p>
      <w:pPr>
        <w:pStyle w:val="BodyText"/>
      </w:pPr>
      <w:r>
        <w:rPr>
          <w:i/>
          <w:iCs/>
        </w:rPr>
        <w:t xml:space="preserve">Remark 3</w:t>
      </w:r>
      <w:r>
        <w:t xml:space="preserve"> (Superset and subset).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⊇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not a superset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31"/>
    <w:bookmarkStart w:id="32" w:name="def-strict-superset"/>
    <w:p>
      <w:pPr>
        <w:pStyle w:val="BodyText"/>
      </w:pPr>
      <w:r>
        <w:rPr>
          <w:b/>
          <w:bCs/>
        </w:rPr>
        <w:t xml:space="preserve">Definition 8 (Strict 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superset">
        <w:r>
          <w:rPr>
            <w:rStyle w:val="Hyperlink"/>
          </w:rPr>
          <w:t xml:space="preserve">superset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</w:p>
    <w:bookmarkEnd w:id="32"/>
    <w:bookmarkStart w:id="33" w:name="rem-strict-superset-subset"/>
    <w:p>
      <w:pPr>
        <w:pStyle w:val="BodyText"/>
      </w:pPr>
      <w:r>
        <w:rPr>
          <w:i/>
          <w:iCs/>
        </w:rPr>
        <w:t xml:space="preserve">Remark 4</w:t>
      </w:r>
      <w:r>
        <w:t xml:space="preserve"> (Strict superset and strict subset).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 </w:t>
      </w:r>
      <w:r>
        <w:t xml:space="preserve">(</w:t>
      </w:r>
      <w:hyperlink w:anchor="def-strict-subset">
        <w:r>
          <w:rPr>
            <w:rStyle w:val="Hyperlink"/>
          </w:rPr>
          <w:t xml:space="preserve">strict 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⊋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does not.</w:t>
      </w:r>
    </w:p>
    <w:bookmarkEnd w:id="33"/>
    <w:bookmarkStart w:id="34" w:name="exm-strict-subset-superset"/>
    <w:p>
      <w:pPr>
        <w:pStyle w:val="BodyText"/>
      </w:pPr>
      <w:r>
        <w:rPr>
          <w:b/>
          <w:bCs/>
        </w:rPr>
        <w:t xml:space="preserve">Example 6 (Strict subsets and supersets of die rolls)</w:t>
      </w:r>
      <w:r>
        <w:t xml:space="preserve"> </w:t>
      </w:r>
      <w:r>
        <w:t xml:space="preserve">For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the possible rolls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 because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5</w:t>
        </w:r>
      </w:hyperlink>
      <w:r>
        <w:t xml:space="preserve">) and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 for the same reasons;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⊆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subset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;</w:t>
      </w:r>
      <w:r>
        <w:t xml:space="preserve"> </w:t>
      </w:r>
      <w:r>
        <w:t xml:space="preserve">likewise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superset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34"/>
    <w:bookmarkStart w:id="35" w:name="def-empty-set"/>
    <w:p>
      <w:pPr>
        <w:pStyle w:val="FirstParagraph"/>
      </w:pPr>
      <w:r>
        <w:rPr>
          <w:b/>
          <w:bCs/>
        </w:rPr>
        <w:t xml:space="preserve">Definition 9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(Wikipedia contributors 2026e)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35"/>
    <w:bookmarkStart w:id="37" w:name="rem-empty-set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(Wikipedia contributors 2026e)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36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7"/>
    <w:bookmarkStart w:id="38" w:name="exm-empty-set"/>
    <w:p>
      <w:pPr>
        <w:pStyle w:val="BodyText"/>
      </w:pPr>
      <w:r>
        <w:rPr>
          <w:b/>
          <w:bCs/>
        </w:rPr>
        <w:t xml:space="preserve">Example 7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38"/>
    <w:bookmarkStart w:id="39" w:name="def-vacuous-truth"/>
    <w:p>
      <w:pPr>
        <w:pStyle w:val="BodyText"/>
      </w:pPr>
      <w:r>
        <w:rPr>
          <w:b/>
          <w:bCs/>
        </w:rPr>
        <w:t xml:space="preserve">Definition 10 (Vacuous truth)</w:t>
      </w:r>
      <w:r>
        <w:t xml:space="preserve"> </w:t>
      </w:r>
      <w:r>
        <w:t xml:space="preserve">A statement of the form</w:t>
      </w:r>
      <w:r>
        <w:t xml:space="preserve"> </w:t>
      </w:r>
      <w:r>
        <w:t xml:space="preserve">“every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property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vacuously true</w:t>
      </w:r>
      <w:r>
        <w:t xml:space="preserve"> </w:t>
      </w:r>
      <w:r>
        <w:t xml:space="preserve">(Wikipedia contributors 2026s)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</w:t>
      </w:r>
      <w:r>
        <w:t xml:space="preserve"> </w:t>
      </w:r>
      <w:r>
        <w:t xml:space="preserve">so no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fails to have property</w:t>
      </w:r>
      <w:r>
        <w:t xml:space="preserve"> </w:t>
      </w:r>
      <m:oMath>
        <m:r>
          <m:t>P</m:t>
        </m:r>
      </m:oMath>
      <w:r>
        <w:t xml:space="preserve">.</w:t>
      </w:r>
    </w:p>
    <w:bookmarkEnd w:id="39"/>
    <w:bookmarkStart w:id="40" w:name="exm-vacuous-truth"/>
    <w:p>
      <w:pPr>
        <w:pStyle w:val="BodyText"/>
      </w:pPr>
      <w:r>
        <w:rPr>
          <w:b/>
          <w:bCs/>
        </w:rPr>
        <w:t xml:space="preserve">Example 8 (Every impossible die roll is even)</w:t>
      </w:r>
      <w:r>
        <w:t xml:space="preserve"> </w:t>
      </w:r>
      <w:r>
        <w:t xml:space="preserve">The set of die rolls greater than 6 is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exm-empty-set">
        <w:r>
          <w:rPr>
            <w:rStyle w:val="Hyperlink"/>
          </w:rPr>
          <w:t xml:space="preserve">Example 7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w:r>
        <w:t xml:space="preserve">“every die roll greater than 6 is even”</w:t>
      </w:r>
      <w:r>
        <w:t xml:space="preserve"> </w:t>
      </w:r>
      <w:r>
        <w:t xml:space="preserve">is vacuously true,</w:t>
      </w:r>
      <w:r>
        <w:t xml:space="preserve"> </w:t>
      </w:r>
      <w:r>
        <w:t xml:space="preserve">and so is</w:t>
      </w:r>
      <w:r>
        <w:t xml:space="preserve"> </w:t>
      </w:r>
      <w:r>
        <w:t xml:space="preserve">“every die roll greater than 6 is odd”</w:t>
      </w:r>
      <w:r>
        <w:t xml:space="preserve">:</w:t>
      </w:r>
      <w:r>
        <w:t xml:space="preserve"> </w:t>
      </w:r>
      <w:r>
        <w:t xml:space="preserve">there is no such roll to fail either statement.</w:t>
      </w:r>
    </w:p>
    <w:bookmarkEnd w:id="40"/>
    <w:bookmarkStart w:id="41" w:name="thm-empty-set-unique"/>
    <w:p>
      <w:pPr>
        <w:pStyle w:val="BodyText"/>
      </w:pPr>
      <w:r>
        <w:rPr>
          <w:b/>
          <w:bCs/>
        </w:rPr>
        <w:t xml:space="preserve">Theorem 2 (There is only one empty set)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sets with no elements,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4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Neither set has any elements,</w:t>
      </w:r>
      <w:r>
        <w:t xml:space="preserve"> </w:t>
      </w:r>
      <w:r>
        <w:t xml:space="preserve">so every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an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vice versa,</w:t>
      </w:r>
      <w:r>
        <w:t xml:space="preserve"> </w:t>
      </w:r>
      <w:hyperlink w:anchor="def-vacuous-truth">
        <w:r>
          <w:rPr>
            <w:rStyle w:val="Hyperlink"/>
          </w:rPr>
          <w:t xml:space="preserve">vacuously</w:t>
        </w:r>
      </w:hyperlink>
      <w:r>
        <w:t xml:space="preserve">.</w:t>
      </w:r>
      <w:r>
        <w:t xml:space="preserve"> </w:t>
      </w:r>
      <w:r>
        <w:t xml:space="preserve">Sets with the same elements are equal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Start w:id="42" w:name="thm-empty-subset"/>
    <w:p>
      <w:pPr>
        <w:pStyle w:val="BodyText"/>
      </w:pPr>
      <w:r>
        <w:rPr>
          <w:b/>
          <w:bCs/>
        </w:rPr>
        <w:t xml:space="preserve">Theorem 3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43" w:name="def-power-set"/>
    <w:p>
      <w:pPr>
        <w:pStyle w:val="BodyText"/>
      </w:pPr>
      <w:r>
        <w:rPr>
          <w:b/>
          <w:bCs/>
        </w:rPr>
        <w:t xml:space="preserve">Definition 11 (Power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 set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of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set of all</w:t>
      </w:r>
      <w:r>
        <w:t xml:space="preserve"> </w:t>
      </w:r>
      <w:hyperlink w:anchor="def-subset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:</m:t>
              </m:r>
              <m:r>
                <m:t>S</m:t>
              </m:r>
              <m:r>
                <m:rPr>
                  <m:sty m:val="p"/>
                </m:rPr>
                <m:t>⊆</m:t>
              </m:r>
              <m:r>
                <m:t>A</m:t>
              </m:r>
            </m:e>
          </m:d>
          <m:r>
            <m:t>​</m:t>
          </m:r>
        </m:oMath>
      </m:oMathPara>
    </w:p>
    <w:bookmarkEnd w:id="43"/>
    <w:bookmarkStart w:id="44" w:name="exm-power-set"/>
    <w:p>
      <w:pPr>
        <w:pStyle w:val="FirstParagraph"/>
      </w:pPr>
      <w:r>
        <w:rPr>
          <w:b/>
          <w:bCs/>
        </w:rPr>
        <w:t xml:space="preserve">Example 9 (The power set of a two-element set)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</w:t>
      </w:r>
      <w:r>
        <w:t xml:space="preserve"> </w:t>
      </w:r>
      <w:hyperlink w:anchor="def-power-set">
        <w:r>
          <w:rPr>
            <w:rStyle w:val="Hyperlink"/>
          </w:rPr>
          <w:t xml:space="preserve">power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has four elements: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contains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since the empty set 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every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</w:t>
      </w:r>
      <w:r>
        <w:t xml:space="preserve"> 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w:r>
        <w:t xml:space="preserve">and it contains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itself,</w:t>
      </w:r>
      <w:r>
        <w:t xml:space="preserve"> </w:t>
      </w:r>
      <w:r>
        <w:t xml:space="preserve">by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Its elements are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0</m:t>
        </m:r>
        <m:r>
          <m:rPr>
            <m:sty m:val="p"/>
          </m:rPr>
          <m:t>∉</m:t>
        </m:r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</w:p>
    <w:bookmarkEnd w:id="44"/>
    <w:bookmarkStart w:id="45" w:name="def-bound"/>
    <w:p>
      <w:pPr>
        <w:pStyle w:val="BodyText"/>
      </w:pPr>
      <w:r>
        <w:rPr>
          <w:b/>
          <w:bCs/>
        </w:rPr>
        <w:t xml:space="preserve">Definition 12 (Lower bound and upper bound)</w:t>
      </w:r>
      <w:r>
        <w:t xml:space="preserve"> </w:t>
      </w:r>
      <w:r>
        <w:t xml:space="preserve">For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 the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lower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a real number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upper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;</w:t>
      </w:r>
      <w:r>
        <w:t xml:space="preserve"> </w:t>
      </w:r>
      <w:r>
        <w:t xml:space="preserve">each is a</w:t>
      </w:r>
      <w:r>
        <w:t xml:space="preserve"> </w:t>
      </w:r>
      <w:r>
        <w:rPr>
          <w:b/>
          <w:bCs/>
        </w:rPr>
        <w:t xml:space="preserve">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45"/>
    <w:bookmarkStart w:id="46" w:name="def-interval"/>
    <w:p>
      <w:pPr>
        <w:pStyle w:val="BodyText"/>
      </w:pPr>
      <w:r>
        <w:rPr>
          <w:b/>
          <w:bCs/>
        </w:rPr>
        <w:t xml:space="preserve">Definition 13 (Interval)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interval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the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w:r>
        <w:t xml:space="preserve">that consists of all real numbers between two bounds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),</w:t>
      </w:r>
      <w:r>
        <w:t xml:space="preserve"> </w:t>
      </w:r>
      <w:r>
        <w:t xml:space="preserve">possibly including one or both bounds,</w:t>
      </w:r>
      <w:r>
        <w:t xml:space="preserve"> </w:t>
      </w:r>
      <w:r>
        <w:t xml:space="preserve">or of all real numbers on one side of a single bound,</w:t>
      </w:r>
      <w:r>
        <w:t xml:space="preserve"> </w:t>
      </w:r>
      <w:r>
        <w:t xml:space="preserve">or all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bounds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define the interval are its</w:t>
      </w:r>
      <w:r>
        <w:t xml:space="preserve"> </w:t>
      </w:r>
      <w:r>
        <w:rPr>
          <w:b/>
          <w:bCs/>
        </w:rPr>
        <w:t xml:space="preserve">endpoints</w:t>
      </w:r>
      <w:r>
        <w:t xml:space="preserve">.</w:t>
      </w:r>
    </w:p>
    <w:bookmarkEnd w:id="46"/>
    <w:bookmarkStart w:id="47" w:name="def-closed-interval"/>
    <w:p>
      <w:pPr>
        <w:pStyle w:val="BodyText"/>
      </w:pPr>
      <w:r>
        <w:rPr>
          <w:b/>
          <w:bCs/>
        </w:rPr>
        <w:t xml:space="preserve">Definition 14 (Closed interval)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closed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both bounds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7"/>
    <w:bookmarkStart w:id="48" w:name="def-open-interval"/>
    <w:p>
      <w:pPr>
        <w:pStyle w:val="BodyText"/>
      </w:pPr>
      <w:r>
        <w:rPr>
          <w:b/>
          <w:bCs/>
        </w:rPr>
        <w:t xml:space="preserve">Definition 15 (Open interval)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open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neither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8"/>
    <w:bookmarkStart w:id="49" w:name="def-half-open-interval"/>
    <w:p>
      <w:pPr>
        <w:pStyle w:val="BodyText"/>
      </w:pPr>
      <w:r>
        <w:rPr>
          <w:b/>
          <w:bCs/>
        </w:rPr>
        <w:t xml:space="preserve">Definition 16 (Half-open intervals)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half-open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 one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 and not the other.</w:t>
      </w:r>
    </w:p>
    <w:bookmarkEnd w:id="49"/>
    <w:bookmarkStart w:id="50" w:name="def-unbounded-interval"/>
    <w:p>
      <w:pPr>
        <w:pStyle w:val="BodyText"/>
      </w:pPr>
      <w:r>
        <w:rPr>
          <w:b/>
          <w:bCs/>
        </w:rPr>
        <w:t xml:space="preserve">Definition 17 (Unbounded intervals)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unbounded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 with at most one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≥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a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50"/>
    <w:bookmarkStart w:id="51" w:name="rem-interval-brack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(Brackets and parentheses in interval notation). </w:t>
      </w:r>
      <w:r>
        <w:t xml:space="preserve">In the notation for an</w:t>
      </w:r>
      <w:r>
        <w:t xml:space="preserve"> </w:t>
      </w:r>
      <w:hyperlink w:anchor="def-interval">
        <w:r>
          <w:rPr>
            <w:rStyle w:val="Hyperlink"/>
          </w:rPr>
          <w:t xml:space="preserve">interval</w:t>
        </w:r>
      </w:hyperlink>
      <w:r>
        <w:t xml:space="preserve">, a bracket marks an</w:t>
      </w:r>
      <w:r>
        <w:t xml:space="preserve"> </w:t>
      </w:r>
      <w:hyperlink w:anchor="def-interval">
        <w:r>
          <w:rPr>
            <w:rStyle w:val="Hyperlink"/>
          </w:rPr>
          <w:t xml:space="preserve">endpoint</w:t>
        </w:r>
      </w:hyperlink>
      <w:r>
        <w:t xml:space="preserve"> </w:t>
      </w:r>
      <w:r>
        <w:t xml:space="preserve">that belongs to the interval,</w:t>
      </w:r>
      <w:r>
        <w:t xml:space="preserve"> </w:t>
      </w:r>
      <w:r>
        <w:t xml:space="preserve">while a parenthesis marks an endpoint that is excluded.</w:t>
      </w:r>
      <w:r>
        <w:t xml:space="preserve"> </w:t>
      </w:r>
      <w:r>
        <w:t xml:space="preserve">The symbols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denote no</w:t>
      </w:r>
      <w:r>
        <w:t xml:space="preserve"> </w:t>
      </w:r>
      <w:hyperlink r:id="rId21">
        <w:r>
          <w:rPr>
            <w:rStyle w:val="Hyperlink"/>
          </w:rPr>
          <w:t xml:space="preserve">real number</w:t>
        </w:r>
      </w:hyperlink>
      <w:r>
        <w:t xml:space="preserve">,</w:t>
      </w:r>
      <w:r>
        <w:t xml:space="preserve"> </w:t>
      </w:r>
      <w:r>
        <w:t xml:space="preserve">so they always get a parenthesis.</w:t>
      </w:r>
    </w:p>
    <w:bookmarkEnd w:id="51"/>
    <w:bookmarkStart w:id="52" w:name="exm-interval"/>
    <w:p>
      <w:pPr>
        <w:pStyle w:val="BodyText"/>
      </w:pPr>
      <w:r>
        <w:rPr>
          <w:b/>
          <w:bCs/>
        </w:rPr>
        <w:t xml:space="preserve">Example 10 (Which numbers are in an interval)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1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1.5</m:t>
        </m:r>
      </m:oMath>
      <w:r>
        <w:t xml:space="preserve"> </w:t>
      </w:r>
      <w:r>
        <w:t xml:space="preserve">is in all four of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 non-negative real numbers: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1000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−</m:t>
        </m:r>
        <m:r>
          <m:t>0.1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bookmarkEnd w:id="52"/>
    <w:bookmarkStart w:id="53" w:name="def-collection"/>
    <w:p>
      <w:pPr>
        <w:pStyle w:val="FirstParagraph"/>
      </w:pPr>
      <w:r>
        <w:rPr>
          <w:b/>
          <w:bCs/>
        </w:rPr>
        <w:t xml:space="preserve">Definition 18 (Collection of sets, family of sets)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collection of sets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family of sets</w:t>
      </w:r>
      <w:r>
        <w:t xml:space="preserve">)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is a set whose elements are themselves sets.</w:t>
      </w:r>
    </w:p>
    <w:bookmarkEnd w:id="53"/>
    <w:bookmarkStart w:id="54" w:name="exm-collection"/>
    <w:p>
      <w:pPr>
        <w:pStyle w:val="BodyText"/>
      </w:pPr>
      <w:r>
        <w:rPr>
          <w:b/>
          <w:bCs/>
        </w:rPr>
        <w:t xml:space="preserve">Example 11 (The collection of all subsets of a two-element set)</w:t>
      </w:r>
      <w:r>
        <w:t xml:space="preserve"> </w:t>
      </w:r>
      <w:r>
        <w:t xml:space="preserve">The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give the first and the last),</w:t>
      </w:r>
      <w:r>
        <w:t xml:space="preserve"> </w:t>
      </w:r>
      <w:r>
        <w:t xml:space="preserve">so the collection of all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has four elements, each of them a set.</w:t>
      </w:r>
      <w:r>
        <w:t xml:space="preserve"> </w:t>
      </w: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</m:oMath>
      <w:r>
        <w:t xml:space="preserve"> </w:t>
      </w:r>
      <w:r>
        <w:t xml:space="preserve">has one element, the empty set,</w:t>
      </w:r>
      <w:r>
        <w:t xml:space="preserve"> </w:t>
      </w:r>
      <w:r>
        <w:t xml:space="preserve">so it is not equal to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which has none.</w:t>
      </w:r>
    </w:p>
    <w:bookmarkEnd w:id="54"/>
    <w:bookmarkStart w:id="55" w:name="def-label"/>
    <w:p>
      <w:pPr>
        <w:pStyle w:val="BodyText"/>
      </w:pPr>
      <w:r>
        <w:rPr>
          <w:b/>
          <w:bCs/>
        </w:rPr>
        <w:t xml:space="preserve">Definition 19 (Label)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a name or symbol attached to an object,</w:t>
      </w:r>
      <w:r>
        <w:t xml:space="preserve"> </w:t>
      </w:r>
      <w:r>
        <w:t xml:space="preserve">so that we can refer to the object and tell it apart from other objects.</w:t>
      </w:r>
    </w:p>
    <w:bookmarkEnd w:id="55"/>
    <w:bookmarkStart w:id="56" w:name="exm-label"/>
    <w:p>
      <w:pPr>
        <w:pStyle w:val="BodyText"/>
      </w:pPr>
      <w:r>
        <w:rPr>
          <w:b/>
          <w:bCs/>
        </w:rPr>
        <w:t xml:space="preserve">Example 12 (Labels)</w:t>
      </w:r>
      <w:r>
        <w:t xml:space="preserve"> </w:t>
      </w:r>
      <w:r>
        <w:t xml:space="preserve">The numbers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can label three students in a class list.</w:t>
      </w:r>
      <w:r>
        <w:t xml:space="preserve"> </w:t>
      </w:r>
      <w:r>
        <w:t xml:space="preserve">Then</w:t>
      </w:r>
      <w:r>
        <w:t xml:space="preserve"> </w:t>
      </w:r>
      <w:r>
        <w:t xml:space="preserve">“student 2”</w:t>
      </w:r>
      <w:r>
        <w:t xml:space="preserve"> </w:t>
      </w:r>
      <w:r>
        <w:t xml:space="preserve">refers to one particular student.</w:t>
      </w:r>
      <w:r>
        <w:t xml:space="preserve"> </w:t>
      </w:r>
      <w:r>
        <w:t xml:space="preserve">The letters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label two sets.</w:t>
      </w:r>
    </w:p>
    <w:bookmarkEnd w:id="56"/>
    <w:bookmarkStart w:id="57" w:name="def-index-set"/>
    <w:p>
      <w:pPr>
        <w:pStyle w:val="BodyText"/>
      </w:pPr>
      <w:r>
        <w:rPr>
          <w:b/>
          <w:bCs/>
        </w:rPr>
        <w:t xml:space="preserve">Definition 20 (Index set)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 set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set whose elements are used as</w:t>
      </w:r>
      <w:r>
        <w:t xml:space="preserve"> </w:t>
      </w:r>
      <w:hyperlink w:anchor="def-label">
        <w:r>
          <w:rPr>
            <w:rStyle w:val="Hyperlink"/>
          </w:rPr>
          <w:t xml:space="preserve">labels</w:t>
        </w:r>
      </w:hyperlink>
      <w:r>
        <w:t xml:space="preserve"> </w:t>
      </w:r>
      <w:r>
        <w:t xml:space="preserve">for objects.</w:t>
      </w:r>
      <w:r>
        <w:t xml:space="preserve"> </w:t>
      </w:r>
      <w:r>
        <w:t xml:space="preserve">Each element of the index set is called an index.</w:t>
      </w:r>
    </w:p>
    <w:bookmarkEnd w:id="57"/>
    <w:bookmarkStart w:id="58" w:name="exm-index-set"/>
    <w:p>
      <w:pPr>
        <w:pStyle w:val="BodyText"/>
      </w:pPr>
      <w:r>
        <w:rPr>
          <w:b/>
          <w:bCs/>
        </w:rPr>
        <w:t xml:space="preserve">Example 13 (Index sets)</w:t>
      </w:r>
      <w:r>
        <w:t xml:space="preserve"> </w:t>
      </w:r>
      <w:r>
        <w:t xml:space="preserve">The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labels the entries of a vector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entries.</w:t>
      </w:r>
      <w:r>
        <w:t xml:space="preserve"> </w:t>
      </w:r>
      <w:r>
        <w:t xml:space="preserve">The set of nonnegative real numbers can label moments in time.</w:t>
      </w:r>
    </w:p>
    <w:bookmarkEnd w:id="58"/>
    <w:bookmarkStart w:id="59" w:name="def-indexed-family"/>
    <w:p>
      <w:pPr>
        <w:pStyle w:val="BodyText"/>
      </w:pPr>
      <w:r>
        <w:rPr>
          <w:b/>
          <w:bCs/>
        </w:rPr>
        <w:t xml:space="preserve">Definition 21 (Indexed family)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indexed family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is a collection of objects,</w:t>
      </w:r>
      <w:r>
        <w:t xml:space="preserve"> </w:t>
      </w:r>
      <w:r>
        <w:t xml:space="preserve">one for each element of a given</w:t>
      </w:r>
      <w:r>
        <w:t xml:space="preserve"> </w:t>
      </w:r>
      <w:hyperlink w:anchor="def-index-set">
        <w:r>
          <w:rPr>
            <w:rStyle w:val="Hyperlink"/>
          </w:rPr>
          <w:t xml:space="preserve">index set</w:t>
        </w:r>
      </w:hyperlink>
      <w:r>
        <w:t xml:space="preserve">.</w:t>
      </w:r>
      <w:r>
        <w:t xml:space="preserve"> </w:t>
      </w:r>
      <w:r>
        <w:t xml:space="preserve">The object for the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9"/>
    <w:bookmarkStart w:id="60" w:name="exm-indexed-family"/>
    <w:p>
      <w:pPr>
        <w:pStyle w:val="BodyText"/>
      </w:pPr>
      <w:r>
        <w:rPr>
          <w:b/>
          <w:bCs/>
        </w:rPr>
        <w:t xml:space="preserve">Example 14 (Indexed families)</w:t>
      </w:r>
      <w:r>
        <w:t xml:space="preserve"> </w:t>
      </w:r>
      <w:r>
        <w:t xml:space="preserve">The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vector are an indexed family of numbers,</w:t>
      </w:r>
      <w:r>
        <w:t xml:space="preserve"> </w:t>
      </w:r>
      <w:r>
        <w:t xml:space="preserve">with index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 functions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, one for each parameter value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 a parameter set,</w:t>
      </w:r>
      <w:r>
        <w:t xml:space="preserve"> </w:t>
      </w:r>
      <w:r>
        <w:t xml:space="preserve">are an indexed family of functions.</w:t>
      </w:r>
    </w:p>
    <w:bookmarkEnd w:id="60"/>
    <w:bookmarkStart w:id="85" w:name="combining-sets"/>
    <w:p>
      <w:pPr>
        <w:pStyle w:val="Heading1"/>
      </w:pPr>
      <w:r>
        <w:t xml:space="preserve">1. Combining sets</w:t>
      </w:r>
    </w:p>
    <w:bookmarkStart w:id="61" w:name="def-union"/>
    <w:p>
      <w:pPr>
        <w:pStyle w:val="FirstParagraph"/>
      </w:pPr>
      <w:r>
        <w:rPr>
          <w:b/>
          <w:bCs/>
        </w:rPr>
        <w:t xml:space="preserve">Definition 22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61"/>
    <w:bookmarkStart w:id="62" w:name="def-indexed-union"/>
    <w:p>
      <w:pPr>
        <w:pStyle w:val="FirstParagraph"/>
      </w:pPr>
      <w:r>
        <w:rPr>
          <w:b/>
          <w:bCs/>
        </w:rPr>
        <w:t xml:space="preserve">Definition 23 (Union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at least one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62"/>
    <w:bookmarkStart w:id="63" w:name="def-intersection"/>
    <w:p>
      <w:pPr>
        <w:pStyle w:val="BodyText"/>
      </w:pPr>
      <w:r>
        <w:rPr>
          <w:b/>
          <w:bCs/>
        </w:rPr>
        <w:t xml:space="preserve">Definition 24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63"/>
    <w:bookmarkStart w:id="64" w:name="def-indexed-intersection"/>
    <w:p>
      <w:pPr>
        <w:pStyle w:val="FirstParagraph"/>
      </w:pPr>
      <w:r>
        <w:rPr>
          <w:b/>
          <w:bCs/>
        </w:rPr>
        <w:t xml:space="preserve">Definition 25 (Intersection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⋯</m:t>
        </m:r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64"/>
    <w:bookmarkStart w:id="65" w:name="def-set-difference"/>
    <w:p>
      <w:pPr>
        <w:pStyle w:val="BodyText"/>
      </w:pPr>
      <w:r>
        <w:rPr>
          <w:b/>
          <w:bCs/>
        </w:rPr>
        <w:t xml:space="preserve">Definition 26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65"/>
    <w:bookmarkStart w:id="66" w:name="def-complement"/>
    <w:p>
      <w:pPr>
        <w:pStyle w:val="FirstParagraph"/>
      </w:pPr>
      <w:r>
        <w:rPr>
          <w:b/>
          <w:bCs/>
        </w:rPr>
        <w:t xml:space="preserve">Definition 27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26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66"/>
    <w:bookmarkStart w:id="67" w:name="exm-complement"/>
    <w:p>
      <w:pPr>
        <w:pStyle w:val="FirstParagraph"/>
      </w:pPr>
      <w:r>
        <w:rPr>
          <w:b/>
          <w:bCs/>
        </w:rPr>
        <w:t xml:space="preserve">Example 15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04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04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67"/>
    <w:bookmarkStart w:id="68" w:name="exm-set-operations"/>
    <w:p>
      <w:pPr>
        <w:pStyle w:val="BodyText"/>
      </w:pPr>
      <w:r>
        <w:rPr>
          <w:b/>
          <w:bCs/>
        </w:rPr>
        <w:t xml:space="preserve">Example 16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68"/>
    <w:bookmarkStart w:id="69" w:name="exm-indexed-union-intersection"/>
    <w:p>
      <w:pPr>
        <w:pStyle w:val="FirstParagraph"/>
      </w:pPr>
      <w:r>
        <w:rPr>
          <w:b/>
          <w:bCs/>
        </w:rPr>
        <w:t xml:space="preserve">Example 17 (Unions and intersections of many sets)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3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N</m:t>
        </m:r>
      </m:oMath>
      <w:r>
        <w:t xml:space="preserve">:</w:t>
      </w:r>
      <w:r>
        <w:t xml:space="preserve"> </w:t>
      </w:r>
      <w:r>
        <w:t xml:space="preserve">each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in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each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contains only the natural number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in every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a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x</m:t>
        </m:r>
      </m:oMath>
      <w:r>
        <w:t xml:space="preserve">;</w:t>
      </w:r>
      <w:r>
        <w:t xml:space="preserve"> </w:t>
      </w:r>
      <w:r>
        <w:t xml:space="preserve">and a number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is in none of them.</w:t>
      </w:r>
    </w:p>
    <w:bookmarkEnd w:id="69"/>
    <w:bookmarkStart w:id="70" w:name="thm-de-morgan"/>
    <w:p>
      <w:pPr>
        <w:pStyle w:val="FirstParagraph"/>
      </w:pPr>
      <w:r>
        <w:rPr>
          <w:b/>
          <w:bCs/>
        </w:rPr>
        <w:t xml:space="preserve">Theorem 4 (De Morgan’s laws)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set,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Then the complement of a union is the intersection of the complements,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and the complement of an intersection is the union of the complements: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With the complement notation of</w:t>
      </w:r>
      <w:r>
        <w:t xml:space="preserve"> </w:t>
      </w:r>
      <w:hyperlink w:anchor="def-complement">
        <w:r>
          <w:rPr>
            <w:rStyle w:val="Hyperlink"/>
          </w:rPr>
          <w:t xml:space="preserve">Definition 27</w:t>
        </w:r>
      </w:hyperlink>
      <w:r>
        <w:t xml:space="preserve">,</w:t>
      </w:r>
      <w:r>
        <w:t xml:space="preserve"> </w:t>
      </w:r>
      <w:r>
        <w:t xml:space="preserve">these read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⋃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⋂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Two sets are equal when they have the same elements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 it is enough to show that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left-hand side</w:t>
      </w:r>
      <w:r>
        <w:t xml:space="preserve"> </w:t>
      </w:r>
      <w:hyperlink r:id="rId71">
        <w:r>
          <w:rPr>
            <w:rStyle w:val="Hyperlink"/>
          </w:rPr>
          <w:t xml:space="preserve">if and only if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⇔</m:t>
        </m:r>
      </m:oMath>
      <w:r>
        <w:t xml:space="preserve">)</w:t>
      </w:r>
      <w:r>
        <w:t xml:space="preserve"> </w:t>
      </w:r>
      <w:r>
        <w:t xml:space="preserve">it is in the right-hand side.</w:t>
      </w:r>
      <w:r>
        <w:t xml:space="preserve"> </w:t>
      </w:r>
      <w:r>
        <w:t xml:space="preserve">Each step applies the definition named at its right:</w:t>
      </w:r>
      <w:r>
        <w:t xml:space="preserve"> </w:t>
      </w:r>
      <w:r>
        <w:t xml:space="preserve">set difference (</w:t>
      </w:r>
      <w:hyperlink w:anchor="def-set-difference">
        <w:r>
          <w:rPr>
            <w:rStyle w:val="Hyperlink"/>
          </w:rPr>
          <w:t xml:space="preserve">Definition 26</w:t>
        </w:r>
      </w:hyperlink>
      <w:r>
        <w:t xml:space="preserve">), union (</w:t>
      </w:r>
      <w:hyperlink w:anchor="def-union">
        <w:r>
          <w:rPr>
            <w:rStyle w:val="Hyperlink"/>
          </w:rPr>
          <w:t xml:space="preserve">Definition 22</w:t>
        </w:r>
      </w:hyperlink>
      <w:r>
        <w:t xml:space="preserve">) or intersection (</w:t>
      </w:r>
      <w:hyperlink w:anchor="def-intersection">
        <w:r>
          <w:rPr>
            <w:rStyle w:val="Hyperlink"/>
          </w:rPr>
          <w:t xml:space="preserve">Definition 24</w:t>
        </w:r>
      </w:hyperlink>
      <w:r>
        <w:t xml:space="preserve">).</w:t>
      </w:r>
      <w:r>
        <w:t xml:space="preserve"> </w:t>
      </w:r>
      <w:r>
        <w:t xml:space="preserve">For the first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(intersection)</m:t>
              </m:r>
            </m:e>
          </m:eqArr>
        </m:oMath>
      </m:oMathPara>
    </w:p>
    <w:p>
      <w:pPr>
        <w:pStyle w:val="FirstParagraph"/>
      </w:pPr>
      <w:r>
        <w:t xml:space="preserve">For the second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(union)</m:t>
              </m:r>
            </m:e>
          </m:eqArr>
        </m:oMath>
      </m:oMathPara>
    </w:p>
    <w:bookmarkStart w:id="72" w:name="exm-de-morgan"/>
    <w:p>
      <w:pPr>
        <w:pStyle w:val="FirstParagraph"/>
      </w:pPr>
      <w:r>
        <w:rPr>
          <w:b/>
          <w:bCs/>
        </w:rPr>
        <w:t xml:space="preserve">Example 18 (De Morgan’s laws for die rolls)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 as in</w:t>
      </w:r>
      <w:r>
        <w:t xml:space="preserve"> </w:t>
      </w:r>
      <w:hyperlink w:anchor="exm-set-operations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6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∩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∪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2"/>
    <w:bookmarkStart w:id="73" w:name="def-disjoint-sets"/>
    <w:p>
      <w:pPr>
        <w:pStyle w:val="FirstParagraph"/>
      </w:pPr>
      <w:r>
        <w:rPr>
          <w:b/>
          <w:bCs/>
        </w:rPr>
        <w:t xml:space="preserve">Definition 28 (Disjoint sets)</w:t>
      </w:r>
      <w:r>
        <w:t xml:space="preserve"> </w:t>
      </w:r>
      <w:r>
        <w:t xml:space="preserve">Two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disjoint</w:t>
      </w:r>
      <w:r>
        <w:t xml:space="preserve"> </w:t>
      </w:r>
      <w:r>
        <w:t xml:space="preserve">if their</w:t>
      </w:r>
      <w:r>
        <w:t xml:space="preserve"> </w:t>
      </w:r>
      <w:hyperlink w:anchor="def-intersection">
        <w:r>
          <w:rPr>
            <w:rStyle w:val="Hyperlink"/>
          </w:rPr>
          <w:t xml:space="preserve">intersection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∅</m:t>
          </m:r>
        </m:oMath>
      </m:oMathPara>
    </w:p>
    <w:bookmarkEnd w:id="73"/>
    <w:bookmarkStart w:id="74" w:name="exm-disjoint-sets"/>
    <w:p>
      <w:pPr>
        <w:pStyle w:val="FirstParagraph"/>
      </w:pPr>
      <w:r>
        <w:rPr>
          <w:b/>
          <w:bCs/>
        </w:rPr>
        <w:t xml:space="preserve">Example 19 (Two disjoint sets of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disjoint:</w:t>
      </w:r>
      <w:r>
        <w:t xml:space="preserve"> </w:t>
      </w:r>
      <w:r>
        <w:t xml:space="preserve">no roll is in both.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both.</w:t>
      </w:r>
    </w:p>
    <w:bookmarkEnd w:id="74"/>
    <w:bookmarkStart w:id="75" w:name="def-pairwise-disjoint"/>
    <w:p>
      <w:pPr>
        <w:pStyle w:val="BodyText"/>
      </w:pPr>
      <w:r>
        <w:rPr>
          <w:b/>
          <w:bCs/>
        </w:rPr>
        <w:t xml:space="preserve">Definition 29 (Pairwise disjoint sets, mutually disjoint sets)</w:t>
      </w:r>
      <w:r>
        <w:t xml:space="preserve"> </w:t>
      </w:r>
      <w:r>
        <w:t xml:space="preserve">Some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(a list that may end or go on without end)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every two of them are</w:t>
      </w:r>
      <w:r>
        <w:t xml:space="preserve"> </w:t>
      </w:r>
      <w:hyperlink w:anchor="def-disjoint-sets">
        <w:r>
          <w:rPr>
            <w:rStyle w:val="Hyperlink"/>
          </w:rPr>
          <w:t xml:space="preserve">disjoint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75"/>
    <w:bookmarkStart w:id="76" w:name="exm-pairwise-disjoint"/>
    <w:p>
      <w:pPr>
        <w:pStyle w:val="FirstParagraph"/>
      </w:pPr>
      <w:r>
        <w:rPr>
          <w:b/>
          <w:bCs/>
        </w:rPr>
        <w:t xml:space="preserve">Example 20 (Low, middle and high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w:hyperlink w:anchor="def-pairwise-disjoint">
        <w:r>
          <w:rPr>
            <w:rStyle w:val="Hyperlink"/>
          </w:rPr>
          <w:t xml:space="preserve">pairwise disjoint</w:t>
        </w:r>
      </w:hyperlink>
      <w:r>
        <w:t xml:space="preserve">:</w:t>
      </w:r>
      <w:r>
        <w:t xml:space="preserve"> </w:t>
      </w:r>
      <w:r>
        <w:t xml:space="preserve">no roll is in more than one of them.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 the first and the third.</w:t>
      </w:r>
    </w:p>
    <w:bookmarkEnd w:id="76"/>
    <w:bookmarkStart w:id="77" w:name="def-ordered-pair"/>
    <w:p>
      <w:pPr>
        <w:pStyle w:val="BodyText"/>
      </w:pPr>
      <w:r>
        <w:rPr>
          <w:b/>
          <w:bCs/>
        </w:rPr>
        <w:t xml:space="preserve">Definition 30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(Wikipedia contributors 2026l)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77"/>
    <w:bookmarkStart w:id="78" w:name="def-cartesian-product"/>
    <w:p>
      <w:pPr>
        <w:pStyle w:val="BodyText"/>
      </w:pPr>
      <w:r>
        <w:rPr>
          <w:b/>
          <w:bCs/>
        </w:rPr>
        <w:t xml:space="preserve">Definition 31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78"/>
    <w:bookmarkStart w:id="79" w:name="exm-cartesian-product"/>
    <w:p>
      <w:pPr>
        <w:pStyle w:val="FirstParagraph"/>
      </w:pPr>
      <w:r>
        <w:rPr>
          <w:b/>
          <w:bCs/>
        </w:rPr>
        <w:t xml:space="preserve">Example 21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it,</w:t>
      </w:r>
      <w:r>
        <w:t xml:space="preserve"> </w:t>
      </w:r>
      <w:r>
        <w:t xml:space="preserve">because its first entry,</w:t>
      </w:r>
      <w:r>
        <w:t xml:space="preserve"> </w:t>
      </w:r>
      <m:oMath>
        <m:r>
          <m:t>5</m:t>
        </m:r>
      </m:oMath>
      <w:r>
        <w:t xml:space="preserve">, is not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results of rolling a die twice form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has</w:t>
      </w:r>
      <w:r>
        <w:t xml:space="preserve"> </w:t>
      </w:r>
      <m:oMath>
        <m:r>
          <m:t>6</m:t>
        </m:r>
        <m:r>
          <m:rPr>
            <m:sty m:val="p"/>
          </m:rPr>
          <m:t>⋅</m:t>
        </m:r>
        <m:r>
          <m:t>6</m:t>
        </m:r>
        <m:r>
          <m:rPr>
            <m:sty m:val="p"/>
          </m:rPr>
          <m:t>=</m:t>
        </m:r>
        <m:r>
          <m:t>36</m:t>
        </m:r>
      </m:oMath>
      <w:r>
        <w:t xml:space="preserve"> </w:t>
      </w:r>
      <w:r>
        <w:t xml:space="preserve">elements, such as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 3 on the first roll and a 5 on the second.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</w:t>
      </w:r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3</m:t>
        </m:r>
      </m:oMath>
      <w:r>
        <w:t xml:space="preserve">:</w:t>
      </w:r>
      <w:r>
        <w:t xml:space="preserve"> </w:t>
      </w:r>
      <w:r>
        <w:t xml:space="preserve">a rectangle of width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height</w:t>
      </w:r>
      <w:r>
        <w:t xml:space="preserve"> </w:t>
      </w:r>
      <m:oMath>
        <m:r>
          <m:t>3</m:t>
        </m:r>
      </m:oMath>
      <w:r>
        <w:t xml:space="preserve">.</w:t>
      </w:r>
    </w:p>
    <w:bookmarkEnd w:id="79"/>
    <w:bookmarkStart w:id="81" w:name="def-tuple"/>
    <w:p>
      <w:pPr>
        <w:pStyle w:val="FirstParagraph"/>
      </w:pPr>
      <w:r>
        <w:rPr>
          <w:b/>
          <w:bCs/>
        </w:rPr>
        <w:t xml:space="preserve">Definition 32 (Tuple)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</m:oMath>
      <w:r>
        <w:rPr>
          <w:b/>
          <w:bCs/>
        </w:rPr>
        <w:t xml:space="preserve">-tuple</w:t>
      </w:r>
      <w:r>
        <w:t xml:space="preserve"> </w:t>
      </w:r>
      <w:r>
        <w:t xml:space="preserve">(Wikipedia contributors 2026q)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list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objects in order.</w:t>
      </w:r>
      <w:r>
        <w:t xml:space="preserve"> </w:t>
      </w:r>
      <w:r>
        <w:t xml:space="preserve">Two</w:t>
      </w:r>
      <w:r>
        <w:t xml:space="preserve"> </w:t>
      </w:r>
      <m:oMath>
        <m:r>
          <m:t>n</m:t>
        </m:r>
      </m:oMath>
      <w:r>
        <w:t xml:space="preserve">-tuples are equal</w:t>
      </w:r>
      <w:r>
        <w:t xml:space="preserve"> </w:t>
      </w:r>
      <w:r>
        <w:t xml:space="preserve"> </w:t>
      </w:r>
      <w:r>
        <w:t xml:space="preserve">when their entries are equal in each position.</w:t>
      </w:r>
    </w:p>
    <w:bookmarkEnd w:id="81"/>
    <w:bookmarkStart w:id="82" w:name="exm-tuple"/>
    <w:p>
      <w:pPr>
        <w:pStyle w:val="BodyText"/>
      </w:pPr>
      <w:r>
        <w:rPr>
          <w:b/>
          <w:bCs/>
        </w:rPr>
        <w:t xml:space="preserve">Example 22 (Dates as tuples)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A calendar date can be written as a</w:t>
      </w:r>
      <w:r>
        <w:t xml:space="preserve"> </w:t>
      </w:r>
      <m:oMath>
        <m:r>
          <m:t>3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</w:t>
        </w:r>
      </w:hyperlink>
      <w:r>
        <w:t xml:space="preserve"> </w:t>
      </w:r>
      <w:r>
        <w:t xml:space="preserve">(year, month, day),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for 4 January 2027.</w:t>
      </w:r>
      <w:r>
        <w:t xml:space="preserve"> </w:t>
      </w:r>
      <w:r>
        <w:t xml:space="preserve">The</w:t>
      </w:r>
      <w:r>
        <w:t xml:space="preserve"> </w:t>
      </w:r>
      <m:oMath>
        <m:r>
          <m:t>3</m:t>
        </m:r>
      </m:oMath>
      <w:r>
        <w:t xml:space="preserve">-tuples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the same,</w:t>
      </w:r>
      <w:r>
        <w:t xml:space="preserve"> </w:t>
      </w:r>
      <w:r>
        <w:t xml:space="preserve">because their second entries differ,</w:t>
      </w:r>
      <w:r>
        <w:t xml:space="preserve"> </w:t>
      </w:r>
      <w:r>
        <w:t xml:space="preserve">and they name different days.</w:t>
      </w:r>
      <w:r>
        <w:t xml:space="preserve"> </w:t>
      </w:r>
      <w:r>
        <w:t xml:space="preserve">An</w:t>
      </w:r>
      <w:r>
        <w:t xml:space="preserve"> </w:t>
      </w:r>
      <w:hyperlink w:anchor="def-ordered-pair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</m:oMath>
      <w:r>
        <w:t xml:space="preserve">-tuple.</w:t>
      </w:r>
    </w:p>
    <w:bookmarkEnd w:id="82"/>
    <w:bookmarkStart w:id="83" w:name="def-cartesian-product-many"/>
    <w:p>
      <w:pPr>
        <w:pStyle w:val="BodyText"/>
      </w:pPr>
      <w:r>
        <w:rPr>
          <w:b/>
          <w:bCs/>
        </w:rPr>
        <w:t xml:space="preserve">Definition 33 (Cartesian product of several sets)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2026a)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th entry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⋯</m:t>
          </m:r>
          <m:r>
            <m:rPr>
              <m:sty m:val="p"/>
            </m:rPr>
            <m:t>×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each </m:t>
              </m:r>
              <m:r>
                <m:t>i</m:t>
              </m:r>
            </m:e>
          </m:d>
          <m:r>
            <m:t>​</m:t>
          </m:r>
        </m:oMath>
      </m:oMathPara>
    </w:p>
    <w:bookmarkEnd w:id="83"/>
    <w:bookmarkStart w:id="84" w:name="exm-cartesian-product-many"/>
    <w:p>
      <w:pPr>
        <w:pStyle w:val="FirstParagraph"/>
      </w:pPr>
      <w:r>
        <w:rPr>
          <w:b/>
          <w:bCs/>
        </w:rPr>
        <w:t xml:space="preserve">Example 23 (Three coin flips)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be the faces of a coin.</w:t>
      </w:r>
      <w:r>
        <w:t xml:space="preserve"> </w:t>
      </w:r>
      <w:r>
        <w:t xml:space="preserve">The ways three flips can come out</w:t>
      </w:r>
      <w:r>
        <w:t xml:space="preserve"> </w:t>
      </w:r>
      <w:r>
        <w:t xml:space="preserve">form the</w:t>
      </w:r>
      <w:r>
        <w:t xml:space="preserve"> </w:t>
      </w:r>
      <w:hyperlink w:anchor="def-cartesian-product-many">
        <w:r>
          <w:rPr>
            <w:rStyle w:val="Hyperlink"/>
          </w:rPr>
          <w:t xml:space="preserve">Cartesian product</w:t>
        </w:r>
      </w:hyperlink>
      <w:r>
        <w:t xml:space="preserve"> </w:t>
      </w:r>
      <m:oMath>
        <m:r>
          <m:t>C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whose elements are the eight</w:t>
      </w:r>
      <w:r>
        <w:t xml:space="preserve"> </w:t>
      </w:r>
      <m:oMath>
        <m:r>
          <m:t>3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rPr>
            <m:sty m:val="p"/>
          </m:rPr>
          <m:t>(</m:t>
        </m:r>
        <m:r>
          <m:t>H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heads on the first flip</w:t>
      </w:r>
      <w:r>
        <w:t xml:space="preserve"> </w:t>
      </w:r>
      <w:r>
        <w:t xml:space="preserve">and tails on the second and third.</w:t>
      </w:r>
    </w:p>
    <w:bookmarkEnd w:id="84"/>
    <w:bookmarkEnd w:id="85"/>
    <w:bookmarkStart w:id="89" w:name="extended-non-negative-real-numbers"/>
    <w:p>
      <w:pPr>
        <w:pStyle w:val="Heading1"/>
      </w:pPr>
      <w:r>
        <w:t xml:space="preserve">2. Extended non-negative real numbers</w:t>
      </w:r>
    </w:p>
    <w:bookmarkStart w:id="86" w:name="def-extended-nonneg-reals"/>
    <w:p>
      <w:pPr>
        <w:pStyle w:val="FirstParagraph"/>
      </w:pPr>
      <w:r>
        <w:rPr>
          <w:b/>
          <w:bCs/>
        </w:rPr>
        <w:t xml:space="preserve">Definition 34 (Extended non-negative real numbers)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extended non-negative real numbers</w:t>
      </w:r>
      <w:r>
        <w:t xml:space="preserve">, written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are the non-negative real numbers together with an extra element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that is greater than every real number: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∞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Addition extends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by 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</w:p>
    <w:bookmarkEnd w:id="86"/>
    <w:bookmarkStart w:id="87" w:name="rem-infinity-arithmetic"/>
    <w:p>
      <w:pPr>
        <w:pStyle w:val="BodyText"/>
      </w:pPr>
      <w:r>
        <w:rPr>
          <w:i/>
          <w:iCs/>
        </w:rPr>
        <w:t xml:space="preserve">Remark 7</w:t>
      </w:r>
      <w:r>
        <w:t xml:space="preserve"> (Arithmetic with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).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is not a real number,</w:t>
      </w:r>
      <w:r>
        <w:t xml:space="preserve"> </w:t>
      </w:r>
      <w:r>
        <w:t xml:space="preserve">so some real-number arithmetic does not extend to it: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is left undefined,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Measure theory uses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because the size of a set, such as the length of the whole real line, can be infinite</w:t>
      </w:r>
      <w:r>
        <w:t xml:space="preserve"> </w:t>
      </w:r>
      <w:r>
        <w:t xml:space="preserve">(Wikipedia contributors 2026f)</w:t>
      </w:r>
      <w:r>
        <w:t xml:space="preserve">.</w:t>
      </w:r>
    </w:p>
    <w:bookmarkEnd w:id="87"/>
    <w:bookmarkStart w:id="88" w:name="exm-extended-nonneg-reals"/>
    <w:p>
      <w:pPr>
        <w:pStyle w:val="BodyText"/>
      </w:pPr>
      <w:r>
        <w:rPr>
          <w:b/>
          <w:bCs/>
        </w:rPr>
        <w:t xml:space="preserve">Example 24 (Adding with</w:t>
      </w:r>
      <w:r>
        <w:rPr>
          <w:b/>
          <w:bCs/>
        </w:rPr>
        <w:t xml:space="preserve"> </w:t>
      </w:r>
      <m:oMath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as usual,</w:t>
      </w:r>
      <w:r>
        <w:t xml:space="preserve"> </w:t>
      </w:r>
      <w:r>
        <w:t xml:space="preserve">while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88"/>
    <w:bookmarkEnd w:id="89"/>
    <w:bookmarkStart w:id="90" w:name="sec-further-reading"/>
    <w:p>
      <w:pPr>
        <w:pStyle w:val="Heading1"/>
      </w:pPr>
      <w:r>
        <w:t xml:space="preserve">3. Further reading</w:t>
      </w:r>
    </w:p>
    <w:p>
      <w:pPr>
        <w:pStyle w:val="FirstParagraph"/>
      </w:pPr>
      <w:r>
        <w:t xml:space="preserve">These books and articles treat sets and the logic behind them in more depth.</w:t>
      </w:r>
    </w:p>
    <w:p>
      <w:pPr>
        <w:pStyle w:val="Compact"/>
        <w:numPr>
          <w:ilvl w:val="0"/>
          <w:numId w:val="1009"/>
        </w:numPr>
      </w:pPr>
      <w:r>
        <w:t xml:space="preserve">Devlin (1993)</w:t>
      </w:r>
      <w:r>
        <w:t xml:space="preserve"> </w:t>
      </w:r>
      <w:r>
        <w:t xml:space="preserve">is an undergraduate introduction to axiomatic set theory.</w:t>
      </w:r>
      <w:r>
        <w:t xml:space="preserve"> </w:t>
      </w:r>
      <w:r>
        <w:t xml:space="preserve">It covers the axioms of set theory, ordinals, and cardinals,</w:t>
      </w:r>
      <w:r>
        <w:t xml:space="preserve"> </w:t>
      </w:r>
      <w:r>
        <w:t xml:space="preserve">which go well beyond the countable sets and functions in these notes.</w:t>
      </w:r>
    </w:p>
    <w:p>
      <w:pPr>
        <w:pStyle w:val="Compact"/>
        <w:numPr>
          <w:ilvl w:val="0"/>
          <w:numId w:val="1009"/>
        </w:numPr>
      </w:pPr>
      <w:r>
        <w:t xml:space="preserve">Halmos (1974)</w:t>
      </w:r>
      <w:r>
        <w:t xml:space="preserve"> </w:t>
      </w:r>
      <w:r>
        <w:t xml:space="preserve">is a short, informal treatment of the same axioms,</w:t>
      </w:r>
      <w:r>
        <w:t xml:space="preserve"> </w:t>
      </w:r>
      <w:r>
        <w:t xml:space="preserve">covering relations, functions, families of sets, and cardinal numbers.</w:t>
      </w:r>
    </w:p>
    <w:p>
      <w:pPr>
        <w:pStyle w:val="Compact"/>
        <w:numPr>
          <w:ilvl w:val="0"/>
          <w:numId w:val="1009"/>
        </w:numPr>
      </w:pPr>
      <w:r>
        <w:t xml:space="preserve">Enderton (2001)</w:t>
      </w:r>
      <w:r>
        <w:t xml:space="preserve"> </w:t>
      </w:r>
      <w:r>
        <w:t xml:space="preserve">is a standard introduction to mathematical logic.</w:t>
      </w:r>
      <w:r>
        <w:t xml:space="preserve"> </w:t>
      </w:r>
      <w:r>
        <w:t xml:space="preserve">Its first chapter collects the facts about sets, relations, and functions</w:t>
      </w:r>
      <w:r>
        <w:t xml:space="preserve"> </w:t>
      </w:r>
      <w:r>
        <w:t xml:space="preserve">that the later chapters use.</w:t>
      </w:r>
    </w:p>
    <w:p>
      <w:pPr>
        <w:pStyle w:val="Compact"/>
        <w:numPr>
          <w:ilvl w:val="0"/>
          <w:numId w:val="1009"/>
        </w:numPr>
      </w:pPr>
      <w:r>
        <w:t xml:space="preserve">Barker-Plummer et al. (2011)</w:t>
      </w:r>
      <w:r>
        <w:t xml:space="preserve"> </w:t>
      </w:r>
      <w:r>
        <w:t xml:space="preserve">teaches propositional and first-order logic,</w:t>
      </w:r>
      <w:r>
        <w:t xml:space="preserve"> </w:t>
      </w:r>
      <w:r>
        <w:t xml:space="preserve">the language behind statements such as</w:t>
      </w:r>
      <w:r>
        <w:t xml:space="preserve"> </w:t>
      </w:r>
      <w:r>
        <w:t xml:space="preserve">“for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 exists…”</w:t>
      </w:r>
      <w:r>
        <w:t xml:space="preserve">.</w:t>
      </w:r>
    </w:p>
    <w:bookmarkEnd w:id="90"/>
    <w:bookmarkStart w:id="137" w:name="references"/>
    <w:p>
      <w:pPr>
        <w:pStyle w:val="Heading1"/>
      </w:pPr>
      <w:r>
        <w:t xml:space="preserve">References</w:t>
      </w:r>
    </w:p>
    <w:bookmarkStart w:id="136" w:name="refs"/>
    <w:bookmarkStart w:id="92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91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92"/>
    <w:bookmarkStart w:id="94" w:name="ref-devlin1993joy"/>
    <w:p>
      <w:pPr>
        <w:pStyle w:val="Bibliography"/>
      </w:pPr>
      <w:r>
        <w:t xml:space="preserve">Devlin, Keith. 1993.</w:t>
      </w:r>
      <w:r>
        <w:t xml:space="preserve"> </w:t>
      </w:r>
      <w:r>
        <w:rPr>
          <w:i/>
          <w:iCs/>
        </w:rPr>
        <w:t xml:space="preserve">The Joy of Sets: Fundamentals of Contemporary Set Theory</w:t>
      </w:r>
      <w:r>
        <w:t xml:space="preserve">. 2nd ed. Undergraduate Texts in Mathematics. Springer.</w:t>
      </w:r>
      <w:r>
        <w:t xml:space="preserve"> </w:t>
      </w:r>
      <w:hyperlink r:id="rId93">
        <w:r>
          <w:rPr>
            <w:rStyle w:val="Hyperlink"/>
          </w:rPr>
          <w:t xml:space="preserve">https://doi.org/10.1007/978-1-4612-0903-4</w:t>
        </w:r>
      </w:hyperlink>
      <w:r>
        <w:t xml:space="preserve">.</w:t>
      </w:r>
    </w:p>
    <w:bookmarkEnd w:id="94"/>
    <w:bookmarkStart w:id="96" w:name="ref-enderton2001logic"/>
    <w:p>
      <w:pPr>
        <w:pStyle w:val="Bibliography"/>
      </w:pPr>
      <w:r>
        <w:t xml:space="preserve">Enderton, Herbert B. 2001.</w:t>
      </w:r>
      <w:r>
        <w:t xml:space="preserve"> </w:t>
      </w:r>
      <w:r>
        <w:rPr>
          <w:i/>
          <w:iCs/>
        </w:rPr>
        <w:t xml:space="preserve">A Mathematical Introduction to Logic</w:t>
      </w:r>
      <w:r>
        <w:t xml:space="preserve">. 2nd ed. Academic Press.</w:t>
      </w:r>
      <w:r>
        <w:t xml:space="preserve"> </w:t>
      </w:r>
      <w:hyperlink r:id="rId95">
        <w:r>
          <w:rPr>
            <w:rStyle w:val="Hyperlink"/>
          </w:rPr>
          <w:t xml:space="preserve">https://doi.org/10.1016/C2009-0-22107-6</w:t>
        </w:r>
      </w:hyperlink>
      <w:r>
        <w:t xml:space="preserve">.</w:t>
      </w:r>
    </w:p>
    <w:bookmarkEnd w:id="96"/>
    <w:bookmarkStart w:id="98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97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98"/>
    <w:bookmarkStart w:id="100" w:name="ref-wikipedia_cartesian_produc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Cartesian Product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9">
        <w:r>
          <w:rPr>
            <w:rStyle w:val="Hyperlink"/>
          </w:rPr>
          <w:t xml:space="preserve">https://en.wikipedia.org/wiki/Cartesian_product</w:t>
        </w:r>
      </w:hyperlink>
      <w:r>
        <w:t xml:space="preserve">.</w:t>
      </w:r>
    </w:p>
    <w:bookmarkEnd w:id="100"/>
    <w:bookmarkStart w:id="102" w:name="ref-wikipedia_complement_set_theory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Complement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1">
        <w:r>
          <w:rPr>
            <w:rStyle w:val="Hyperlink"/>
          </w:rPr>
          <w:t xml:space="preserve">https://en.wikipedia.org/wiki/Complement_(set_theory)</w:t>
        </w:r>
      </w:hyperlink>
      <w:r>
        <w:t xml:space="preserve">.</w:t>
      </w:r>
    </w:p>
    <w:bookmarkEnd w:id="102"/>
    <w:bookmarkStart w:id="104" w:name="ref-wikipedia_de_morgans_laws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104"/>
    <w:bookmarkStart w:id="106" w:name="ref-wikipedia_disjoint_set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Disjoint Sets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https://en.wikipedia.org/wiki/Disjoint_sets</w:t>
        </w:r>
      </w:hyperlink>
      <w:r>
        <w:t xml:space="preserve">.</w:t>
      </w:r>
    </w:p>
    <w:bookmarkEnd w:id="106"/>
    <w:bookmarkStart w:id="108" w:name="ref-wikipedia_empty_set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Empty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https://en.wikipedia.org/wiki/Empty_set</w:t>
        </w:r>
      </w:hyperlink>
      <w:r>
        <w:t xml:space="preserve">.</w:t>
      </w:r>
    </w:p>
    <w:bookmarkEnd w:id="108"/>
    <w:bookmarkStart w:id="110" w:name="ref-wikipedia_extended_real_number_line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Extended Real Number Line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9">
        <w:r>
          <w:rPr>
            <w:rStyle w:val="Hyperlink"/>
          </w:rPr>
          <w:t xml:space="preserve">https://en.wikipedia.org/wiki/Extended_real_number_line</w:t>
        </w:r>
      </w:hyperlink>
      <w:r>
        <w:t xml:space="preserve">.</w:t>
      </w:r>
    </w:p>
    <w:bookmarkEnd w:id="110"/>
    <w:bookmarkStart w:id="112" w:name="ref-wikipedia_family_of_sets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Family of Sets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1">
        <w:r>
          <w:rPr>
            <w:rStyle w:val="Hyperlink"/>
          </w:rPr>
          <w:t xml:space="preserve">https://en.wikipedia.org/wiki/Family_of_sets</w:t>
        </w:r>
      </w:hyperlink>
      <w:r>
        <w:t xml:space="preserve">.</w:t>
      </w:r>
    </w:p>
    <w:bookmarkEnd w:id="112"/>
    <w:bookmarkStart w:id="114" w:name="ref-wikipedia_index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Index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3">
        <w:r>
          <w:rPr>
            <w:rStyle w:val="Hyperlink"/>
          </w:rPr>
          <w:t xml:space="preserve">https://en.wikipedia.org/wiki/Index_set</w:t>
        </w:r>
      </w:hyperlink>
      <w:r>
        <w:t xml:space="preserve">.</w:t>
      </w:r>
    </w:p>
    <w:bookmarkEnd w:id="114"/>
    <w:bookmarkStart w:id="116" w:name="ref-wikipedia_indexed_family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Indexed Family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5">
        <w:r>
          <w:rPr>
            <w:rStyle w:val="Hyperlink"/>
          </w:rPr>
          <w:t xml:space="preserve">https://en.wikipedia.org/wiki/Indexed_family</w:t>
        </w:r>
      </w:hyperlink>
      <w:r>
        <w:t xml:space="preserve">.</w:t>
      </w:r>
    </w:p>
    <w:bookmarkEnd w:id="116"/>
    <w:bookmarkStart w:id="118" w:name="ref-wikipedia_intersection_set_theory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Intersection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7">
        <w:r>
          <w:rPr>
            <w:rStyle w:val="Hyperlink"/>
          </w:rPr>
          <w:t xml:space="preserve">https://en.wikipedia.org/wiki/Intersection_(set_theory)</w:t>
        </w:r>
      </w:hyperlink>
      <w:r>
        <w:t xml:space="preserve">.</w:t>
      </w:r>
    </w:p>
    <w:bookmarkEnd w:id="118"/>
    <w:bookmarkStart w:id="120" w:name="ref-wikipedia_interval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Interval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9">
        <w:r>
          <w:rPr>
            <w:rStyle w:val="Hyperlink"/>
          </w:rPr>
          <w:t xml:space="preserve">https://en.wikipedia.org/wiki/Interval_(mathematics)</w:t>
        </w:r>
      </w:hyperlink>
      <w:r>
        <w:t xml:space="preserve">.</w:t>
      </w:r>
    </w:p>
    <w:bookmarkEnd w:id="120"/>
    <w:bookmarkStart w:id="122" w:name="ref-wikipedia_ordered_pair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Ordered Pair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1">
        <w:r>
          <w:rPr>
            <w:rStyle w:val="Hyperlink"/>
          </w:rPr>
          <w:t xml:space="preserve">https://en.wikipedia.org/wiki/Ordered_pair</w:t>
        </w:r>
      </w:hyperlink>
      <w:r>
        <w:t xml:space="preserve">.</w:t>
      </w:r>
    </w:p>
    <w:bookmarkEnd w:id="122"/>
    <w:bookmarkStart w:id="124" w:name="ref-wikipedia_power_set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Power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3">
        <w:r>
          <w:rPr>
            <w:rStyle w:val="Hyperlink"/>
          </w:rPr>
          <w:t xml:space="preserve">https://en.wikipedia.org/wiki/Power_set</w:t>
        </w:r>
      </w:hyperlink>
      <w:r>
        <w:t xml:space="preserve">.</w:t>
      </w:r>
    </w:p>
    <w:bookmarkEnd w:id="124"/>
    <w:bookmarkStart w:id="125" w:name="ref-wikipedia_set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Set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https://en.wikipedia.org/wiki/Set_(mathematics)</w:t>
        </w:r>
      </w:hyperlink>
      <w:r>
        <w:t xml:space="preserve">.</w:t>
      </w:r>
    </w:p>
    <w:bookmarkEnd w:id="125"/>
    <w:bookmarkStart w:id="127" w:name="ref-wikipedia_set_builder_nota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Set-Builder 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https://en.wikipedia.org/wiki/Set-builder_notation</w:t>
        </w:r>
      </w:hyperlink>
      <w:r>
        <w:t xml:space="preserve">.</w:t>
      </w:r>
    </w:p>
    <w:bookmarkEnd w:id="127"/>
    <w:bookmarkStart w:id="129" w:name="ref-wikipedia_subset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Subset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https://en.wikipedia.org/wiki/Subset</w:t>
        </w:r>
      </w:hyperlink>
      <w:r>
        <w:t xml:space="preserve">.</w:t>
      </w:r>
    </w:p>
    <w:bookmarkEnd w:id="129"/>
    <w:bookmarkStart w:id="131" w:name="ref-wikipedia_tupl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Tuple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https://en.wikipedia.org/wiki/Tuple</w:t>
        </w:r>
      </w:hyperlink>
      <w:r>
        <w:t xml:space="preserve">.</w:t>
      </w:r>
    </w:p>
    <w:bookmarkEnd w:id="131"/>
    <w:bookmarkStart w:id="133" w:name="ref-wikipedia_union_set_theory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Union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https://en.wikipedia.org/wiki/Union_(set_theory)</w:t>
        </w:r>
      </w:hyperlink>
      <w:r>
        <w:t xml:space="preserve">.</w:t>
      </w:r>
    </w:p>
    <w:bookmarkEnd w:id="133"/>
    <w:bookmarkStart w:id="135" w:name="ref-wikipedia_vacuous_truth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Vacuous Truth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https://en.wikipedia.org/wiki/Vacuous_truth</w:t>
        </w:r>
      </w:hyperlink>
      <w:r>
        <w:t xml:space="preserve">.</w:t>
      </w:r>
    </w:p>
    <w:bookmarkEnd w:id="135"/>
    <w:bookmarkEnd w:id="136"/>
    <w:bookmarkEnd w:id="1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expressions-algorithms.qmd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93" Target="https://doi.org/10.1007/978-1-4612-0903-4" TargetMode="External" /><Relationship Type="http://schemas.openxmlformats.org/officeDocument/2006/relationships/hyperlink" Id="rId97" Target="https://doi.org/10.1007/978-1-4757-1645-0" TargetMode="External" /><Relationship Type="http://schemas.openxmlformats.org/officeDocument/2006/relationships/hyperlink" Id="rId95" Target="https://doi.org/10.1016/C2009-0-22107-6" TargetMode="External" /><Relationship Type="http://schemas.openxmlformats.org/officeDocument/2006/relationships/hyperlink" Id="rId99" Target="https://en.wikipedia.org/wiki/Cartesian_product" TargetMode="External" /><Relationship Type="http://schemas.openxmlformats.org/officeDocument/2006/relationships/hyperlink" Id="rId101" Target="https://en.wikipedia.org/wiki/Complement_(set_theory)" TargetMode="External" /><Relationship Type="http://schemas.openxmlformats.org/officeDocument/2006/relationships/hyperlink" Id="rId103" Target="https://en.wikipedia.org/wiki/De_Morgan%27s_laws" TargetMode="External" /><Relationship Type="http://schemas.openxmlformats.org/officeDocument/2006/relationships/hyperlink" Id="rId105" Target="https://en.wikipedia.org/wiki/Disjoint_sets" TargetMode="External" /><Relationship Type="http://schemas.openxmlformats.org/officeDocument/2006/relationships/hyperlink" Id="rId107" Target="https://en.wikipedia.org/wiki/Empty_set" TargetMode="External" /><Relationship Type="http://schemas.openxmlformats.org/officeDocument/2006/relationships/hyperlink" Id="rId109" Target="https://en.wikipedia.org/wiki/Extended_real_number_line" TargetMode="External" /><Relationship Type="http://schemas.openxmlformats.org/officeDocument/2006/relationships/hyperlink" Id="rId111" Target="https://en.wikipedia.org/wiki/Family_of_sets" TargetMode="External" /><Relationship Type="http://schemas.openxmlformats.org/officeDocument/2006/relationships/hyperlink" Id="rId113" Target="https://en.wikipedia.org/wiki/Index_set" TargetMode="External" /><Relationship Type="http://schemas.openxmlformats.org/officeDocument/2006/relationships/hyperlink" Id="rId115" Target="https://en.wikipedia.org/wiki/Indexed_family" TargetMode="External" /><Relationship Type="http://schemas.openxmlformats.org/officeDocument/2006/relationships/hyperlink" Id="rId117" Target="https://en.wikipedia.org/wiki/Intersection_(set_theory)" TargetMode="External" /><Relationship Type="http://schemas.openxmlformats.org/officeDocument/2006/relationships/hyperlink" Id="rId119" Target="https://en.wikipedia.org/wiki/Interval_(mathematics)" TargetMode="External" /><Relationship Type="http://schemas.openxmlformats.org/officeDocument/2006/relationships/hyperlink" Id="rId121" Target="https://en.wikipedia.org/wiki/Ordered_pair" TargetMode="External" /><Relationship Type="http://schemas.openxmlformats.org/officeDocument/2006/relationships/hyperlink" Id="rId123" Target="https://en.wikipedia.org/wiki/Power_set" TargetMode="External" /><Relationship Type="http://schemas.openxmlformats.org/officeDocument/2006/relationships/hyperlink" Id="rId126" Target="https://en.wikipedia.org/wiki/Set-builder_notation" TargetMode="External" /><Relationship Type="http://schemas.openxmlformats.org/officeDocument/2006/relationships/hyperlink" Id="rId12" Target="https://en.wikipedia.org/wiki/Set_(mathematics)" TargetMode="External" /><Relationship Type="http://schemas.openxmlformats.org/officeDocument/2006/relationships/hyperlink" Id="rId128" Target="https://en.wikipedia.org/wiki/Subset" TargetMode="External" /><Relationship Type="http://schemas.openxmlformats.org/officeDocument/2006/relationships/hyperlink" Id="rId130" Target="https://en.wikipedia.org/wiki/Tuple" TargetMode="External" /><Relationship Type="http://schemas.openxmlformats.org/officeDocument/2006/relationships/hyperlink" Id="rId132" Target="https://en.wikipedia.org/wiki/Union_(set_theory)" TargetMode="External" /><Relationship Type="http://schemas.openxmlformats.org/officeDocument/2006/relationships/hyperlink" Id="rId134" Target="https://en.wikipedia.org/wiki/Vacuous_truth" TargetMode="External" /><Relationship Type="http://schemas.openxmlformats.org/officeDocument/2006/relationships/hyperlink" Id="rId36" Target="https://morrison-lab.github.io/mds/measures.html#def-measure-zero" TargetMode="External" /><Relationship Type="http://schemas.openxmlformats.org/officeDocument/2006/relationships/hyperlink" Id="rId91" Target="https://www.amazon.com/dp/1575866323" TargetMode="External" /><Relationship Type="http://schemas.openxmlformats.org/officeDocument/2006/relationships/hyperlink" Id="rId20" Target="number-systems.qmd#def-even-odd" TargetMode="External" /><Relationship Type="http://schemas.openxmlformats.org/officeDocument/2006/relationships/hyperlink" Id="rId80" Target="number-systems.qmd#def-natural-numbers" TargetMode="External" /><Relationship Type="http://schemas.openxmlformats.org/officeDocument/2006/relationships/hyperlink" Id="rId17" Target="number-systems.qmd#def-odd" TargetMode="External" /><Relationship Type="http://schemas.openxmlformats.org/officeDocument/2006/relationships/hyperlink" Id="rId21" Target="number-systems.qmd#def-real-numbers" TargetMode="External" /><Relationship Type="http://schemas.openxmlformats.org/officeDocument/2006/relationships/hyperlink" Id="rId71" Target="proof-writing.qmd#def-necessary-suffici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expressions-algorithms.qmd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93" Target="https://doi.org/10.1007/978-1-4612-0903-4" TargetMode="External" /><Relationship Type="http://schemas.openxmlformats.org/officeDocument/2006/relationships/hyperlink" Id="rId97" Target="https://doi.org/10.1007/978-1-4757-1645-0" TargetMode="External" /><Relationship Type="http://schemas.openxmlformats.org/officeDocument/2006/relationships/hyperlink" Id="rId95" Target="https://doi.org/10.1016/C2009-0-22107-6" TargetMode="External" /><Relationship Type="http://schemas.openxmlformats.org/officeDocument/2006/relationships/hyperlink" Id="rId99" Target="https://en.wikipedia.org/wiki/Cartesian_product" TargetMode="External" /><Relationship Type="http://schemas.openxmlformats.org/officeDocument/2006/relationships/hyperlink" Id="rId101" Target="https://en.wikipedia.org/wiki/Complement_(set_theory)" TargetMode="External" /><Relationship Type="http://schemas.openxmlformats.org/officeDocument/2006/relationships/hyperlink" Id="rId103" Target="https://en.wikipedia.org/wiki/De_Morgan%27s_laws" TargetMode="External" /><Relationship Type="http://schemas.openxmlformats.org/officeDocument/2006/relationships/hyperlink" Id="rId105" Target="https://en.wikipedia.org/wiki/Disjoint_sets" TargetMode="External" /><Relationship Type="http://schemas.openxmlformats.org/officeDocument/2006/relationships/hyperlink" Id="rId107" Target="https://en.wikipedia.org/wiki/Empty_set" TargetMode="External" /><Relationship Type="http://schemas.openxmlformats.org/officeDocument/2006/relationships/hyperlink" Id="rId109" Target="https://en.wikipedia.org/wiki/Extended_real_number_line" TargetMode="External" /><Relationship Type="http://schemas.openxmlformats.org/officeDocument/2006/relationships/hyperlink" Id="rId111" Target="https://en.wikipedia.org/wiki/Family_of_sets" TargetMode="External" /><Relationship Type="http://schemas.openxmlformats.org/officeDocument/2006/relationships/hyperlink" Id="rId113" Target="https://en.wikipedia.org/wiki/Index_set" TargetMode="External" /><Relationship Type="http://schemas.openxmlformats.org/officeDocument/2006/relationships/hyperlink" Id="rId115" Target="https://en.wikipedia.org/wiki/Indexed_family" TargetMode="External" /><Relationship Type="http://schemas.openxmlformats.org/officeDocument/2006/relationships/hyperlink" Id="rId117" Target="https://en.wikipedia.org/wiki/Intersection_(set_theory)" TargetMode="External" /><Relationship Type="http://schemas.openxmlformats.org/officeDocument/2006/relationships/hyperlink" Id="rId119" Target="https://en.wikipedia.org/wiki/Interval_(mathematics)" TargetMode="External" /><Relationship Type="http://schemas.openxmlformats.org/officeDocument/2006/relationships/hyperlink" Id="rId121" Target="https://en.wikipedia.org/wiki/Ordered_pair" TargetMode="External" /><Relationship Type="http://schemas.openxmlformats.org/officeDocument/2006/relationships/hyperlink" Id="rId123" Target="https://en.wikipedia.org/wiki/Power_set" TargetMode="External" /><Relationship Type="http://schemas.openxmlformats.org/officeDocument/2006/relationships/hyperlink" Id="rId126" Target="https://en.wikipedia.org/wiki/Set-builder_notation" TargetMode="External" /><Relationship Type="http://schemas.openxmlformats.org/officeDocument/2006/relationships/hyperlink" Id="rId12" Target="https://en.wikipedia.org/wiki/Set_(mathematics)" TargetMode="External" /><Relationship Type="http://schemas.openxmlformats.org/officeDocument/2006/relationships/hyperlink" Id="rId128" Target="https://en.wikipedia.org/wiki/Subset" TargetMode="External" /><Relationship Type="http://schemas.openxmlformats.org/officeDocument/2006/relationships/hyperlink" Id="rId130" Target="https://en.wikipedia.org/wiki/Tuple" TargetMode="External" /><Relationship Type="http://schemas.openxmlformats.org/officeDocument/2006/relationships/hyperlink" Id="rId132" Target="https://en.wikipedia.org/wiki/Union_(set_theory)" TargetMode="External" /><Relationship Type="http://schemas.openxmlformats.org/officeDocument/2006/relationships/hyperlink" Id="rId134" Target="https://en.wikipedia.org/wiki/Vacuous_truth" TargetMode="External" /><Relationship Type="http://schemas.openxmlformats.org/officeDocument/2006/relationships/hyperlink" Id="rId36" Target="https://morrison-lab.github.io/mds/measures.html#def-measure-zero" TargetMode="External" /><Relationship Type="http://schemas.openxmlformats.org/officeDocument/2006/relationships/hyperlink" Id="rId91" Target="https://www.amazon.com/dp/1575866323" TargetMode="External" /><Relationship Type="http://schemas.openxmlformats.org/officeDocument/2006/relationships/hyperlink" Id="rId20" Target="number-systems.qmd#def-even-odd" TargetMode="External" /><Relationship Type="http://schemas.openxmlformats.org/officeDocument/2006/relationships/hyperlink" Id="rId80" Target="number-systems.qmd#def-natural-numbers" TargetMode="External" /><Relationship Type="http://schemas.openxmlformats.org/officeDocument/2006/relationships/hyperlink" Id="rId17" Target="number-systems.qmd#def-odd" TargetMode="External" /><Relationship Type="http://schemas.openxmlformats.org/officeDocument/2006/relationships/hyperlink" Id="rId21" Target="number-systems.qmd#def-real-numbers" TargetMode="External" /><Relationship Type="http://schemas.openxmlformats.org/officeDocument/2006/relationships/hyperlink" Id="rId71" Target="proof-writing.qmd#def-necessary-suffici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2026-11-07T00:10:43Z</dcterms:created>
  <dcterms:modified xsi:type="dcterms:W3CDTF">2026-11-07T00:10:43Z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