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Belief, probability, and exchangeability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2016-09-08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section will be brief, as it is just a review of probability. However, as</w:t>
      </w:r>
      <w:r>
        <w:t xml:space="preserve"> </w:t>
      </w:r>
      <w:r>
        <w:t xml:space="preserve">exchangeability and de Finetti’s theorem are important especially in Bayesian</w:t>
      </w:r>
      <w:r>
        <w:t xml:space="preserve"> </w:t>
      </w:r>
      <w:r>
        <w:t xml:space="preserve">statistics, I’ll go into more depth there.</w:t>
      </w:r>
    </w:p>
    <w:bookmarkStart w:id="20" w:name="belief-functions-and-properties"/>
    <w:p>
      <w:pPr>
        <w:pStyle w:val="Heading1"/>
      </w:pPr>
      <w:r>
        <w:t xml:space="preserve">1. Belief functions and properties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,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events. A</w:t>
      </w:r>
      <w:r>
        <w:t xml:space="preserve"> </w:t>
      </w:r>
      <w:r>
        <w:t xml:space="preserve">“belief”</w:t>
      </w:r>
      <w:r>
        <w:t xml:space="preserve"> </w:t>
      </w:r>
      <w:r>
        <w:t xml:space="preserve">function</w:t>
      </w:r>
      <w:r>
        <w:t xml:space="preserve"> </w:t>
      </w:r>
      <m:oMath>
        <m:r>
          <m:rPr>
            <m:nor/>
            <m:sty m:val="p"/>
          </m:rPr>
          <m:t>Be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</m:oMath>
      <w:r>
        <w:t xml:space="preserve"> </w:t>
      </w:r>
      <w:r>
        <w:t xml:space="preserve">should</w:t>
      </w:r>
      <w:r>
        <w:t xml:space="preserve"> </w:t>
      </w:r>
      <w:r>
        <w:t xml:space="preserve">correspond to certain intuitions about our beliefs about the likelihood of</w:t>
      </w:r>
      <w:r>
        <w:t xml:space="preserve"> </w:t>
      </w:r>
      <w:r>
        <w:t xml:space="preserve">events. Probabilitiy functions have axioms that satisfy our notions of belief:</w:t>
      </w:r>
    </w:p>
    <w:p>
      <w:pPr>
        <w:pStyle w:val="Compact"/>
        <w:numPr>
          <w:ilvl w:val="0"/>
          <w:numId w:val="1001"/>
        </w:numPr>
      </w:pPr>
      <w:r>
        <w:t xml:space="preserve">Contradictions and tautologies: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nor/>
                <m:sty m:val="p"/>
              </m:rPr>
              <m:t>not </m:t>
            </m:r>
            <m:r>
              <m:t>H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sty m:val="p"/>
          </m:rPr>
          <m:t>≤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sty m:val="p"/>
          </m:rPr>
          <m:t>≤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H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1"/>
        </w:numPr>
      </w:pPr>
      <w:r>
        <w:t xml:space="preserve">Addition rule: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∪</m:t>
            </m:r>
            <m:r>
              <m:t>G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G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nor/>
            <m:sty m:val="p"/>
          </m:rPr>
          <m:t> if </m:t>
        </m:r>
        <m:r>
          <m:t>F</m:t>
        </m:r>
        <m:r>
          <m:rPr>
            <m:sty m:val="p"/>
          </m:rPr>
          <m:t>∩</m:t>
        </m:r>
        <m:r>
          <m:t>G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</w:p>
    <w:p>
      <w:pPr>
        <w:pStyle w:val="Compact"/>
        <w:numPr>
          <w:ilvl w:val="0"/>
          <w:numId w:val="1001"/>
        </w:numPr>
      </w:pPr>
      <w:r>
        <w:t xml:space="preserve">Multiplication rule: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G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G</m:t>
            </m:r>
            <m:r>
              <m:rPr>
                <m:sty m:val="p"/>
              </m:rPr>
              <m:t>∣</m:t>
            </m:r>
            <m:r>
              <m:t>H</m:t>
            </m:r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∣</m:t>
            </m:r>
            <m:r>
              <m:t>G</m:t>
            </m:r>
            <m:r>
              <m:rPr>
                <m:sty m:val="p"/>
              </m:rPr>
              <m:t>∩</m:t>
            </m:r>
            <m:r>
              <m:t>H</m:t>
            </m:r>
          </m:e>
        </m:d>
      </m:oMath>
    </w:p>
    <w:p>
      <w:pPr>
        <w:pStyle w:val="FirstParagraph"/>
      </w:pPr>
      <w:r>
        <w:t xml:space="preserve">Note that the axioms of probability and theorems discussed in this section are</w:t>
      </w:r>
      <w:r>
        <w:t xml:space="preserve"> </w:t>
      </w:r>
      <w:r>
        <w:t xml:space="preserve">the same whether you subscribe to a Bayesian or frequentist interpretation of</w:t>
      </w:r>
      <w:r>
        <w:t xml:space="preserve"> </w:t>
      </w:r>
      <w:r>
        <w:t xml:space="preserve">probability.</w:t>
      </w:r>
    </w:p>
    <w:bookmarkEnd w:id="20"/>
    <w:bookmarkStart w:id="21" w:name="events-partitions-and-bayes-rule"/>
    <w:p>
      <w:pPr>
        <w:pStyle w:val="Heading1"/>
      </w:pPr>
      <w:r>
        <w:t xml:space="preserve">2. Events, partitions, and Bayes’ rule</w:t>
      </w:r>
    </w:p>
    <w:p>
      <w:pPr>
        <w:pStyle w:val="FirstParagraph"/>
      </w:pPr>
      <w:r>
        <w:t xml:space="preserve">Consider a set</w:t>
      </w:r>
      <w:r>
        <w:t xml:space="preserve"> </w:t>
      </w:r>
      <m:oMath>
        <m:r>
          <m:rPr>
            <m:sty m:val="p"/>
            <m:scr m:val="script"/>
          </m:rPr>
          <m:t>H</m:t>
        </m:r>
      </m:oMath>
      <w:r>
        <w:t xml:space="preserve">, which is the</w:t>
      </w:r>
      <w:r>
        <w:t xml:space="preserve"> </w:t>
      </w:r>
      <w:r>
        <w:t xml:space="preserve">“set of all possible truths.”</w:t>
      </w:r>
      <w:r>
        <w:t xml:space="preserve"> </w:t>
      </w:r>
      <w:r>
        <w:t xml:space="preserve">We can</w:t>
      </w:r>
      <w:r>
        <w:t xml:space="preserve"> </w:t>
      </w:r>
      <w:r>
        <w:t xml:space="preserve">partition</w:t>
      </w:r>
      <w:r>
        <w:t xml:space="preserve"> </w:t>
      </w:r>
      <m:oMath>
        <m:r>
          <m:rPr>
            <m:sty m:val="p"/>
            <m:scr m:val="script"/>
          </m:rPr>
          <m:t>H</m:t>
        </m:r>
      </m:oMath>
      <w:r>
        <w:t xml:space="preserve"> </w:t>
      </w:r>
      <w:r>
        <w:t xml:space="preserve">into discrete subsets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where only one subset consists of the truth.</w:t>
      </w:r>
    </w:p>
    <w:p>
      <w:pPr>
        <w:pStyle w:val="BodyText"/>
      </w:pPr>
      <w:r>
        <w:t xml:space="preserve">We can assign probabilities whether each of these sets contains the truth.</w:t>
      </w:r>
      <w:r>
        <w:t xml:space="preserve"> </w:t>
      </w:r>
      <w:r>
        <w:t xml:space="preserve">First, some event in</w:t>
      </w:r>
      <w:r>
        <w:t xml:space="preserve"> </w:t>
      </w:r>
      <m:oMath>
        <m:r>
          <m:rPr>
            <m:sty m:val="p"/>
            <m:scr m:val="script"/>
          </m:rPr>
          <m:t>H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  <m:scr m:val="script"/>
              </m:rPr>
              <m:t>H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some observation (in this case related to the truth of one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</m:oMath>
      <w:r>
        <w:t xml:space="preserve">). Then,</w:t>
      </w:r>
    </w:p>
    <w:p>
      <w:pPr>
        <w:pStyle w:val="Compact"/>
        <w:numPr>
          <w:ilvl w:val="0"/>
          <w:numId w:val="1002"/>
        </w:numPr>
      </w:pPr>
      <w:r>
        <w:t xml:space="preserve">Rule of total probability: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t>P</m:t>
            </m:r>
          </m:e>
        </m:nary>
        <m:d>
          <m:dPr>
            <m:begChr m:val="("/>
            <m:sepChr m:val=""/>
            <m:endChr m:val=")"/>
            <m:grow/>
          </m:dPr>
          <m:e>
            <m:sSub>
              <m:e>
                <m:r>
                  <m:t>H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2"/>
        </w:numPr>
      </w:pPr>
      <w:r>
        <w:t xml:space="preserve">Marginal probability: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t>P</m:t>
            </m:r>
          </m:e>
        </m:nary>
        <m:d>
          <m:dPr>
            <m:begChr m:val="("/>
            <m:sepChr m:val=""/>
            <m:endChr m:val=")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sSub>
              <m:e>
                <m:r>
                  <m:t>H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r>
              <m:t>P</m:t>
            </m:r>
          </m:e>
        </m:nary>
        <m:d>
          <m:dPr>
            <m:begChr m:val="("/>
            <m:sepChr m:val=""/>
            <m:endChr m:val=")"/>
            <m:grow/>
          </m:dPr>
          <m:e>
            <m:r>
              <m:t>E</m:t>
            </m:r>
            <m:r>
              <m:rPr>
                <m:sty m:val="p"/>
              </m:rPr>
              <m:t>∣</m:t>
            </m:r>
            <m:sSub>
              <m:e>
                <m:r>
                  <m:t>H</m:t>
                </m:r>
              </m:e>
              <m:sub>
                <m:r>
                  <m:t>i</m:t>
                </m:r>
              </m:sub>
            </m:sSub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H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 </w:t>
      </w:r>
      <w:r>
        <w:t xml:space="preserve">::: notes</w:t>
      </w:r>
    </w:p>
    <w:p>
      <w:pPr>
        <w:pStyle w:val="Compact"/>
        <w:numPr>
          <w:ilvl w:val="1"/>
          <w:numId w:val="1003"/>
        </w:numPr>
      </w:pPr>
      <w:r>
        <w:t xml:space="preserve">The total probability of an event occurring is the sum of all of its</w:t>
      </w:r>
      <w:r>
        <w:t xml:space="preserve"> </w:t>
      </w:r>
      <w:r>
        <w:t xml:space="preserve">probabilities under the possible partitions of truths</w:t>
      </w:r>
      <w:r>
        <w:t xml:space="preserve"> </w:t>
      </w:r>
      <w:r>
        <w:t xml:space="preserve">:::</w:t>
      </w:r>
    </w:p>
    <w:p>
      <w:pPr>
        <w:pStyle w:val="Compact"/>
        <w:numPr>
          <w:ilvl w:val="0"/>
          <w:numId w:val="1002"/>
        </w:numPr>
      </w:pPr>
      <w:r>
        <w:t xml:space="preserve">Bayes’ rule:</w:t>
      </w:r>
      <w:r>
        <w:t xml:space="preserve"> </w:t>
      </w:r>
    </w:p>
    <w:bookmarkEnd w:id="21"/>
    <w:bookmarkStart w:id="22" w:name="independence"/>
    <w:p>
      <w:pPr>
        <w:pStyle w:val="Heading1"/>
      </w:pPr>
      <w:r>
        <w:t xml:space="preserve">3. Independence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Two events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∩</m:t>
            </m:r>
            <m:r>
              <m:t>G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G</m:t>
            </m:r>
          </m:e>
        </m:d>
      </m:oMath>
      <w:r>
        <w:t xml:space="preserve">.</w:t>
      </w:r>
    </w:p>
    <w:p>
      <w:pPr>
        <w:pStyle w:val="BodyText"/>
      </w:pPr>
      <w:r>
        <w:t xml:space="preserve">Two events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conditionally independent</w:t>
      </w:r>
      <w:r>
        <w:t xml:space="preserve"> </w:t>
      </w:r>
      <w:r>
        <w:t xml:space="preserve">given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if</w:t>
      </w:r>
    </w:p>
    <w:p>
      <w:pPr>
        <w:pStyle w:val="BodyText"/>
      </w:pPr>
    </w:p>
    <w:p>
      <w:pPr>
        <w:pStyle w:val="BodyText"/>
      </w:pPr>
      <w:r>
        <w:t xml:space="preserve">This implies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∣</m:t>
            </m:r>
            <m:r>
              <m:t>H</m:t>
            </m:r>
            <m:r>
              <m:rPr>
                <m:sty m:val="p"/>
              </m:rPr>
              <m:t>∩</m:t>
            </m:r>
            <m:r>
              <m:t>G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∣</m:t>
            </m:r>
            <m:r>
              <m:t>H</m:t>
            </m:r>
          </m:e>
        </m:d>
      </m:oMath>
      <w:r>
        <w:t xml:space="preserve">. That is, if we know about</w:t>
      </w:r>
      <w:r>
        <w:t xml:space="preserve"> </w:t>
      </w:r>
      <m:oMath>
        <m:r>
          <m:t>H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 conditionally independent given</w:t>
      </w:r>
      <w:r>
        <w:t xml:space="preserve"> </w:t>
      </w:r>
      <m:oMath>
        <m:r>
          <m:t>H</m:t>
        </m:r>
      </m:oMath>
      <w:r>
        <w:t xml:space="preserve">, then knowing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</w:t>
      </w:r>
      <w:r>
        <w:t xml:space="preserve"> </w:t>
      </w:r>
      <w:r>
        <w:t xml:space="preserve">not change our belief about</w:t>
      </w:r>
      <w:r>
        <w:t xml:space="preserve"> </w:t>
      </w:r>
      <m:oMath>
        <m:r>
          <m:t>H</m:t>
        </m:r>
      </m:oMath>
      <w:r>
        <w:t xml:space="preserve">. This is a key property leveraged in Bayesian</w:t>
      </w:r>
      <w:r>
        <w:t xml:space="preserve"> </w:t>
      </w:r>
      <w:r>
        <w:t xml:space="preserve">networks.</w:t>
      </w:r>
    </w:p>
    <w:bookmarkEnd w:id="22"/>
    <w:bookmarkStart w:id="28" w:name="random-variables-and-their-distributions"/>
    <w:p>
      <w:pPr>
        <w:pStyle w:val="Heading1"/>
      </w:pPr>
      <w:r>
        <w:t xml:space="preserve">4. Random variables and their distributions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if the set of all its possible values</w:t>
      </w:r>
      <w:r>
        <w:t xml:space="preserve"> </w:t>
      </w:r>
      <m:oMath>
        <m:r>
          <m:rPr>
            <m:sty m:val="p"/>
            <m:scr m:val="script"/>
          </m:rPr>
          <m:t>Y</m:t>
        </m:r>
      </m:oMath>
      <w:r>
        <w:t xml:space="preserve"> </w:t>
      </w:r>
      <w:r>
        <w:t xml:space="preserve">is countable, i.e. they can be enumerated</w:t>
      </w:r>
      <w:r>
        <w:t xml:space="preserve"> </w:t>
      </w:r>
      <m:oMath>
        <m:r>
          <m:rPr>
            <m:sty m:val="p"/>
            <m:scr m:val="script"/>
          </m:rPr>
          <m:t>Y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</m:oMath>
      <w:r>
        <w:t xml:space="preserve"> </w:t>
      </w:r>
      <w:r>
        <w:t xml:space="preserve">Examples include the binomial and poisson</w:t>
      </w:r>
      <w:r>
        <w:t xml:space="preserve"> </w:t>
      </w:r>
      <w:r>
        <w:t xml:space="preserve">distributions. Discrete random variables have a</w:t>
      </w:r>
      <w:r>
        <w:t xml:space="preserve"> </w:t>
      </w:r>
      <w:r>
        <w:rPr>
          <w:i/>
          <w:iCs/>
        </w:rPr>
        <w:t xml:space="preserve">probability mass function</w:t>
      </w:r>
      <w:r>
        <w:t xml:space="preserve"> </w:t>
      </w:r>
      <w:r>
        <w:t xml:space="preserve">(PMF)</w:t>
      </w:r>
      <w:r>
        <w:t xml:space="preserve"> </w:t>
      </w:r>
      <m:oMath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</m:oMath>
      <w:r>
        <w:t xml:space="preserve"> </w:t>
      </w:r>
      <w:r>
        <w:t xml:space="preserve">which assigns a certain probability to every discrete point in its sample</w:t>
      </w:r>
      <w:r>
        <w:t xml:space="preserve"> </w:t>
      </w:r>
      <w:r>
        <w:t xml:space="preserve">space. From this probability mass function, a</w:t>
      </w:r>
      <w:r>
        <w:t xml:space="preserve"> </w:t>
      </w:r>
      <w:r>
        <w:rPr>
          <w:i/>
          <w:iCs/>
        </w:rPr>
        <w:t xml:space="preserve">continuous distribution function</w:t>
      </w:r>
      <w:r>
        <w:t xml:space="preserve"> </w:t>
      </w:r>
      <w:r>
        <w:t xml:space="preserve">(CDF) is also defined: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≤</m:t>
              </m:r>
              <m:r>
                <m:t>y</m:t>
              </m:r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y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d>
        </m:oMath>
      </m:oMathPara>
    </w:p>
    <w:p>
      <w:pPr>
        <w:pStyle w:val="FirstParagraph"/>
      </w:pP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  <m:scr m:val="script"/>
          </m:rPr>
          <m:t>Y</m:t>
        </m:r>
      </m:oMath>
      <w:r>
        <w:t xml:space="preserve"> </w:t>
      </w:r>
      <w:r>
        <w:t xml:space="preserve">can take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value in an interval. Therefore, the probability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taking a single value in the sample space is 0. So instead we describe</w:t>
      </w:r>
      <w:r>
        <w:t xml:space="preserve"> </w:t>
      </w:r>
      <w:r>
        <w:t xml:space="preserve">such distributions with</w:t>
      </w:r>
      <w:r>
        <w:t xml:space="preserve"> </w:t>
      </w:r>
      <w:r>
        <w:rPr>
          <w:i/>
          <w:iCs/>
        </w:rPr>
        <w:t xml:space="preserve">probability density functions</w:t>
      </w:r>
      <w:r>
        <w:t xml:space="preserve"> </w:t>
      </w:r>
      <w:r>
        <w:t xml:space="preserve">(PDFs)</w:t>
      </w:r>
      <w:r>
        <w:t xml:space="preserve"> </w:t>
      </w:r>
      <m:oMath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</m:oMath>
      <w:r>
        <w:t xml:space="preserve">, which must be</w:t>
      </w:r>
      <w:r>
        <w:t xml:space="preserve"> </w:t>
      </w:r>
      <w:r>
        <w:t xml:space="preserve">integrated over an interval to obtain a probability: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≤</m:t>
            </m:r>
            <m:r>
              <m:t>y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 </m:t>
        </m:r>
        <m:r>
          <m:t>d</m:t>
        </m:r>
        <m:r>
          <m:t>y</m:t>
        </m:r>
      </m:oMath>
      <w:r>
        <w:t xml:space="preserve">. These variables also have CDFs:</w:t>
      </w:r>
    </w:p>
    <w:p>
      <w:pPr>
        <w:pStyle w:val="BodyText"/>
      </w:pPr>
    </w:p>
    <w:p>
      <w:pPr>
        <w:pStyle w:val="BodyText"/>
      </w:pPr>
      <w:r>
        <w:t xml:space="preserve">Examples include the normal and beta distributions.</w:t>
      </w:r>
    </w:p>
    <w:bookmarkStart w:id="23" w:name="descriptions-of-distributions"/>
    <w:p>
      <w:pPr>
        <w:pStyle w:val="Heading2"/>
      </w:pPr>
      <w:r>
        <w:t xml:space="preserve">4.1 Descriptions of distributions</w:t>
      </w:r>
    </w:p>
    <w:p>
      <w:pPr>
        <w:pStyle w:val="FirstParagraph"/>
      </w:pPr>
      <w:r>
        <w:t xml:space="preserve">In the same way that we use the mean, mode, and median to describe samples, we</w:t>
      </w:r>
      <w:r>
        <w:t xml:space="preserve"> </w:t>
      </w:r>
      <w:r>
        <w:t xml:space="preserve">can use them to describe distributions. Notice that for many distributions,</w:t>
      </w:r>
      <w:r>
        <w:t xml:space="preserve"> </w:t>
      </w:r>
      <w:r>
        <w:t xml:space="preserve">these quantities are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the same.</w:t>
      </w:r>
    </w:p>
    <w:p>
      <w:pPr>
        <w:pStyle w:val="BodyText"/>
      </w:pPr>
      <w:r>
        <w:t xml:space="preserve">We also use variance and quantiles to measure the</w:t>
      </w:r>
      <w:r>
        <w:t xml:space="preserve"> </w:t>
      </w:r>
      <w:r>
        <w:rPr>
          <w:i/>
          <w:iCs/>
        </w:rPr>
        <w:t xml:space="preserve">spread</w:t>
      </w:r>
      <w:r>
        <w:t xml:space="preserve"> </w:t>
      </w:r>
      <w:r>
        <w:t xml:space="preserve">of distributions.</w:t>
      </w:r>
    </w:p>
    <w:bookmarkEnd w:id="23"/>
    <w:bookmarkStart w:id="26" w:name="joint-distributions"/>
    <w:p>
      <w:pPr>
        <w:pStyle w:val="Heading2"/>
      </w:pPr>
      <w:r>
        <w:t xml:space="preserve">4.2 Joint distributions</w:t>
      </w:r>
    </w:p>
    <w:bookmarkStart w:id="24" w:name="discrete"/>
    <w:p>
      <w:pPr>
        <w:pStyle w:val="Heading3"/>
      </w:pPr>
      <w:r>
        <w:t xml:space="preserve">4.2.1 Discrete</w:t>
      </w:r>
    </w:p>
    <w:p>
      <w:pPr>
        <w:pStyle w:val="FirstParagraph"/>
      </w:pP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 random variables with sample spaces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Y</m:t>
            </m:r>
          </m:e>
          <m:sub>
            <m:r>
              <m:t>2</m:t>
            </m:r>
          </m:sub>
        </m:sSub>
      </m:oMath>
      <w:r>
        <w:t xml:space="preserve">. Then the joint pdf/density of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defined as: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e>
          </m:d>
        </m:oMath>
      </m:oMathPara>
    </w:p>
    <w:p>
      <w:pPr>
        <w:pStyle w:val="FirstParagraph"/>
      </w:pPr>
      <w:r>
        <w:t xml:space="preserve">and the</w:t>
      </w:r>
      <w:r>
        <w:t xml:space="preserve"> </w:t>
      </w:r>
      <w:r>
        <w:rPr>
          <w:i/>
          <w:iCs/>
        </w:rPr>
        <w:t xml:space="preserve">marginal density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obtained by summing over all possible</w:t>
      </w:r>
      <w:r>
        <w:t xml:space="preserve"> </w:t>
      </w:r>
      <w:r>
        <w:t xml:space="preserve">values of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The</w:t>
      </w:r>
      <w:r>
        <w:t xml:space="preserve"> </w:t>
      </w:r>
      <w:r>
        <w:rPr>
          <w:i/>
          <w:iCs/>
        </w:rPr>
        <w:t xml:space="preserve">conditional density</w:t>
      </w:r>
      <w:r>
        <w:t xml:space="preserve"> </w:t>
      </w:r>
      <w:r>
        <w:t xml:space="preserve">is</w:t>
      </w:r>
    </w:p>
    <w:p>
      <w:pPr>
        <w:pStyle w:val="BodyText"/>
      </w:pPr>
    </w:p>
    <w:p>
      <w:pPr>
        <w:pStyle w:val="BodyText"/>
      </w:pPr>
      <w:r>
        <w:t xml:space="preserve">Notice that given the joint density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 we can calculate marginal and</w:t>
      </w:r>
      <w:r>
        <w:t xml:space="preserve"> </w:t>
      </w:r>
      <w:r>
        <w:t xml:space="preserve">conditional densities</w:t>
      </w:r>
      <w:r>
        <w:t xml:space="preserve"> </w:t>
      </w:r>
      <m:oMath>
        <m:r>
          <m:rPr>
            <m:sty m:val="p"/>
          </m:rPr>
          <m:t>{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,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,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,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}</m:t>
        </m:r>
      </m:oMath>
      <w:r>
        <w:t xml:space="preserve"> </w:t>
      </w:r>
      <w:r>
        <w:t xml:space="preserve">by simply summing up the relevant variables. Additionally, given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, (or the reverse), we can reconstruct the joint distribution.</w:t>
      </w:r>
      <w:r>
        <w:t xml:space="preserve"> </w:t>
      </w:r>
      <w:r>
        <w:t xml:space="preserve">However, given only marginal densities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 we can’t</w:t>
      </w:r>
      <w:r>
        <w:t xml:space="preserve"> </w:t>
      </w:r>
      <w:r>
        <w:t xml:space="preserve">reconstruct the joint distribution, since we don’t know whether the events are</w:t>
      </w:r>
      <w:r>
        <w:t xml:space="preserve"> </w:t>
      </w:r>
      <w:r>
        <w:t xml:space="preserve">independent.</w:t>
      </w:r>
    </w:p>
    <w:bookmarkEnd w:id="24"/>
    <w:bookmarkStart w:id="25" w:name="continuous"/>
    <w:p>
      <w:pPr>
        <w:pStyle w:val="Heading3"/>
      </w:pPr>
      <w:r>
        <w:t xml:space="preserve">4.2.2 Continuous</w:t>
      </w:r>
    </w:p>
    <w:p>
      <w:pPr>
        <w:pStyle w:val="FirstParagraph"/>
      </w:pPr>
      <w:r>
        <w:t xml:space="preserve">In the continuous case, the probability density function is a function of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such that the CDF is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</m:sup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</m:sup>
                <m:e>
                  <m:r>
                    <m:t>p</m:t>
                  </m:r>
                </m:e>
              </m:nary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</m:e>
          </m:d>
          <m:r>
            <m:t> </m:t>
          </m:r>
          <m:r>
            <m:t>d</m:t>
          </m:r>
          <m:sSub>
            <m:e>
              <m:r>
                <m:t>y</m:t>
              </m:r>
            </m:e>
            <m:sub>
              <m:r>
                <m:t>2</m:t>
              </m:r>
            </m:sub>
          </m:sSub>
          <m:r>
            <m:t> </m:t>
          </m:r>
          <m:r>
            <m:t>d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Obtaining the marginal densities can be done by integrating out the irrelevant variable:</w:t>
      </w:r>
    </w:p>
    <w:p>
      <w:pPr>
        <w:pStyle w:val="BodyText"/>
      </w:pPr>
    </w:p>
    <w:p>
      <w:pPr>
        <w:pStyle w:val="BodyText"/>
      </w:pPr>
      <w:r>
        <w:t xml:space="preserve">With the marginal densities, you can compute the conditional densities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/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, etc.</w:t>
      </w:r>
    </w:p>
    <w:bookmarkEnd w:id="25"/>
    <w:bookmarkEnd w:id="26"/>
    <w:bookmarkStart w:id="27" w:name="independent-random-variables"/>
    <w:p>
      <w:pPr>
        <w:pStyle w:val="Heading2"/>
      </w:pPr>
      <w:r>
        <w:t xml:space="preserve">4.3 Independent random variables</w:t>
      </w:r>
    </w:p>
    <w:p>
      <w:pPr>
        <w:pStyle w:val="FirstParagraph"/>
      </w:pP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random variables dependent on a common parameter</w:t>
      </w:r>
      <w:r>
        <w:t xml:space="preserve"> </w:t>
      </w:r>
      <m:oMath>
        <m:r>
          <m:t>θ</m:t>
        </m:r>
      </m:oMath>
      <w:r>
        <w:t xml:space="preserve">. Then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conditionally independent given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if</w:t>
      </w:r>
    </w:p>
    <w:p>
      <w:pPr>
        <w:pStyle w:val="BodyText"/>
      </w:pPr>
    </w:p>
    <w:p>
      <w:pPr>
        <w:pStyle w:val="BodyText"/>
      </w:pPr>
      <w:r>
        <w:t xml:space="preserve">Note this extends naturally from the definition of independent of two random</w:t>
      </w:r>
      <w:r>
        <w:t xml:space="preserve"> </w:t>
      </w:r>
      <w:r>
        <w:t xml:space="preserve">variables,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B</m:t>
            </m:r>
          </m:e>
        </m:d>
      </m:oMath>
      <w:r>
        <w:t xml:space="preserve">. Thus, knowing about any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does not</w:t>
      </w:r>
      <w:r>
        <w:t xml:space="preserve"> </w:t>
      </w:r>
      <w:r>
        <w:t xml:space="preserve">give any information about the other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. Lastly, the joint density of these</w:t>
      </w:r>
      <w:r>
        <w:t xml:space="preserve"> </w:t>
      </w:r>
      <w:r>
        <w:t xml:space="preserve">variables can be defined as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</m:e>
          </m:d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i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say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conditionallly independent and identically distributed (i.i.d.):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∼</m:t>
          </m:r>
          <m:r>
            <m:rPr>
              <m:nor/>
              <m:sty m:val="p"/>
            </m:rPr>
            <m:t>i.i.d.</m:t>
          </m:r>
          <m:r>
            <m:t> 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θ</m:t>
              </m:r>
            </m:e>
          </m:d>
          <m:r>
            <m:rPr>
              <m:sty m:val="p"/>
            </m:rPr>
            <m:t>.</m:t>
          </m:r>
        </m:oMath>
      </m:oMathPara>
    </w:p>
    <w:bookmarkEnd w:id="27"/>
    <w:bookmarkEnd w:id="28"/>
    <w:bookmarkStart w:id="29" w:name="exchangeability"/>
    <w:p>
      <w:pPr>
        <w:pStyle w:val="Heading1"/>
      </w:pPr>
      <w:r>
        <w:t xml:space="preserve">5.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many situations with several random variables, we would intuit that the</w:t>
      </w:r>
      <w:r>
        <w:t xml:space="preserve"> </w:t>
      </w:r>
      <w:r>
        <w:t xml:space="preserve">specific order of observation of these random variables aren’t important. For</w:t>
      </w:r>
      <w:r>
        <w:t xml:space="preserve"> </w:t>
      </w:r>
      <w:r>
        <w:t xml:space="preserve">example, consider a random sample of 3 participants from an infinite</w:t>
      </w:r>
      <w:r>
        <w:t xml:space="preserve"> </w:t>
      </w:r>
      <w:r>
        <w:t xml:space="preserve">population which may or may not have a property (1 or 0) It makes sense that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 the likelihood of a person having the property or not is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regardless of the sample. This property is called exchangeability.</w:t>
      </w:r>
    </w:p>
    <w:p>
      <w:pPr>
        <w:pStyle w:val="BlockText"/>
      </w:pPr>
      <w:r>
        <w:t xml:space="preserve">Exchangability.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random variables. If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sSub>
                  <m:e>
                    <m:r>
                      <m:t>π</m:t>
                    </m:r>
                  </m:e>
                  <m:sub>
                    <m:r>
                      <m:t>1</m:t>
                    </m:r>
                  </m:sub>
                </m:sSub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sSub>
                  <m:e>
                    <m:r>
                      <m:t>π</m:t>
                    </m:r>
                  </m:e>
                  <m:sub>
                    <m:r>
                      <m:t>n</m:t>
                    </m:r>
                  </m:sub>
                </m:sSub>
              </m:sub>
            </m:sSub>
          </m:e>
        </m:d>
      </m:oMath>
      <w:r>
        <w:t xml:space="preserve"> </w:t>
      </w:r>
      <w:r>
        <w:t xml:space="preserve">for all permutations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, then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exchangable.</w:t>
      </w:r>
    </w:p>
    <w:p>
      <w:pPr>
        <w:pStyle w:val="FirstParagraph"/>
      </w:pPr>
      <w:r>
        <w:t xml:space="preserve">If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i.i.d., then they are exchangeable:</w:t>
      </w:r>
    </w:p>
    <w:p>
      <w:pPr>
        <w:pStyle w:val="BodyText"/>
      </w:pPr>
    </w:p>
    <w:p>
      <w:pPr>
        <w:pStyle w:val="BodyText"/>
      </w:pPr>
      <w:r>
        <w:t xml:space="preserve">Classical assumption of Bernoulli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as outcomes</w:t>
      </w:r>
      <w:r>
        <w:t xml:space="preserve"> </w:t>
      </w:r>
      <w:r>
        <w:t xml:space="preserve">of the same experiment (e.g. a coin flip):</w:t>
      </w:r>
      <w:r>
        <w:t xml:space="preserve"> </w:t>
      </w:r>
      <w:r>
        <w:rPr>
          <w:i/>
          <w:iCs/>
        </w:rPr>
        <w:t xml:space="preserve">independence</w:t>
      </w:r>
      <w:r>
        <w:t xml:space="preserve">. But continuing to</w:t>
      </w:r>
      <w:r>
        <w:t xml:space="preserve"> </w:t>
      </w:r>
      <w:r>
        <w:t xml:space="preserve">observe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s should result in a change of opinion about the distribution of</w:t>
      </w:r>
      <w:r>
        <w:t xml:space="preserve"> </w:t>
      </w:r>
      <w:r>
        <w:t xml:space="preserve">coin flip outcomes (e.g. gradually learning coin bias). So Bayesian</w:t>
      </w:r>
      <w:r>
        <w:t xml:space="preserve"> </w:t>
      </w:r>
      <w:r>
        <w:t xml:space="preserve">statisticians should assume</w:t>
      </w:r>
      <w:r>
        <w:t xml:space="preserve"> </w:t>
      </w:r>
      <w:r>
        <w:rPr>
          <w:i/>
          <w:iCs/>
        </w:rPr>
        <w:t xml:space="preserve">exchangeability</w:t>
      </w:r>
      <w:r>
        <w:t xml:space="preserve">, a weaker condition than</w:t>
      </w:r>
      <w:r>
        <w:t xml:space="preserve"> </w:t>
      </w:r>
      <w:r>
        <w:rPr>
          <w:i/>
          <w:iCs/>
        </w:rPr>
        <w:t xml:space="preserve">independence</w:t>
      </w:r>
      <w:r>
        <w:t xml:space="preserve">.</w:t>
      </w:r>
    </w:p>
    <w:bookmarkEnd w:id="29"/>
    <w:bookmarkStart w:id="33" w:name="de-finettis-theorem"/>
    <w:p>
      <w:pPr>
        <w:pStyle w:val="Heading1"/>
      </w:pPr>
      <w:r>
        <w:t xml:space="preserve">6. de Finetti’s theorem</w:t>
      </w:r>
    </w:p>
    <w:p>
      <w:pPr>
        <w:pStyle w:val="BlockText"/>
      </w:pPr>
      <w:r>
        <w:t xml:space="preserve">de Finetti’s theorem.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finite subset of an infinitely exchangeable but</w:t>
      </w:r>
      <w:r>
        <w:t xml:space="preserve"> </w:t>
      </w:r>
      <w:r>
        <w:rPr>
          <w:b/>
          <w:bCs/>
        </w:rPr>
        <w:t xml:space="preserve">not necessarily i.i.d.</w:t>
      </w:r>
      <w:r>
        <w:t xml:space="preserve"> </w:t>
      </w:r>
      <w:r>
        <w:t xml:space="preserve">random variables:</w:t>
      </w:r>
    </w:p>
    <w:p>
      <w:pPr>
        <w:pStyle w:val="Block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sSub>
                    <m:e>
                      <m:r>
                        <m:t>π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sSub>
                    <m:e>
                      <m:r>
                        <m:t>π</m:t>
                      </m:r>
                    </m:e>
                    <m:sub>
                      <m:r>
                        <m:t>n</m:t>
                      </m:r>
                    </m:sub>
                  </m:sSub>
                </m:sub>
              </m:sSub>
            </m:e>
          </m:d>
        </m:oMath>
      </m:oMathPara>
    </w:p>
    <w:p>
      <w:pPr>
        <w:pStyle w:val="BlockText"/>
      </w:pPr>
      <w:r>
        <w:t xml:space="preserve">for all partitions</w:t>
      </w:r>
      <w:r>
        <w:t xml:space="preserve"> </w:t>
      </w:r>
      <m:oMath>
        <m:r>
          <m:t>π</m:t>
        </m:r>
      </m:oMath>
      <w:r>
        <w:t xml:space="preserve">. Then our model can be written as</w:t>
      </w:r>
    </w:p>
    <w:p>
      <w:pPr>
        <w:pStyle w:val="Block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d>
            <m:dPr>
              <m:begChr m:val="("/>
              <m:sepChr m:val=""/>
              <m:endChr m:val=")"/>
              <m:grow/>
            </m:dPr>
            <m:e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p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</m:e>
              </m:d>
            </m:e>
          </m:d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</m:e>
          </m:d>
          <m:r>
            <m:t> </m:t>
          </m:r>
          <m:r>
            <m:t>d</m:t>
          </m:r>
          <m:r>
            <m:t>θ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So, in general,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r>
            <m:t>θ</m:t>
          </m:r>
          <m:r>
            <m:rPr>
              <m:nor/>
              <m:sty m:val="p"/>
            </m:rPr>
            <m:t> are i.i.d.</m:t>
          </m:r>
          <m:r>
            <m:rPr>
              <m:sty m:val="p"/>
            </m:rPr>
            <m:t>⇔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nor/>
              <m:sty m:val="p"/>
            </m:rPr>
            <m:t> are exchangable for all </m:t>
          </m:r>
          <m:r>
            <m:t>n</m:t>
          </m:r>
        </m:oMath>
      </m:oMathPara>
    </w:p>
    <w:p>
      <w:pPr>
        <w:pStyle w:val="FirstParagraph"/>
      </w:pPr>
      <w:r>
        <w:t xml:space="preserve">Importantly, if we sample from a sufficiently large population, then we can</w:t>
      </w:r>
      <w:r>
        <w:t xml:space="preserve"> </w:t>
      </w:r>
      <w:r>
        <w:t xml:space="preserve">model the sample variables as being approximately conditionally i.i.d.</w:t>
      </w:r>
    </w:p>
    <w:bookmarkStart w:id="32" w:name="proof-for-0-1-random-variables"/>
    <w:p>
      <w:pPr>
        <w:pStyle w:val="Heading2"/>
      </w:pPr>
      <w:r>
        <w:t xml:space="preserve">6.1 Proof for {0, 1} random variables</w:t>
      </w:r>
    </w:p>
    <w:p>
      <w:pPr>
        <w:pStyle w:val="FirstParagraph"/>
      </w:pPr>
      <w:r>
        <w:t xml:space="preserve">From</w:t>
      </w:r>
      <w:r>
        <w:t xml:space="preserve"> </w:t>
      </w:r>
      <w:r>
        <w:t xml:space="preserve">Heath and Sudderth (1976)</w:t>
      </w:r>
      <w:r>
        <w:t xml:space="preserve">. Also see</w:t>
      </w:r>
      <w:r>
        <w:t xml:space="preserve"> </w:t>
      </w:r>
      <w:r>
        <w:t xml:space="preserve">Cross Validated (2012)</w:t>
      </w:r>
      <w:r>
        <w:t xml:space="preserve">.</w:t>
      </w:r>
    </w:p>
    <w:bookmarkStart w:id="30" w:name="alternative-statement-of-theorem"/>
    <w:p>
      <w:pPr>
        <w:pStyle w:val="Heading3"/>
      </w:pPr>
      <w:r>
        <w:t xml:space="preserve">6.1.1 Alternative statement of theorem</w:t>
      </w:r>
    </w:p>
    <w:p>
      <w:pPr>
        <w:pStyle w:val="FirstParagraph"/>
      </w:pPr>
      <w:r>
        <w:t xml:space="preserve">For every infinite sequence of exchangeable random variables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having</w:t>
      </w:r>
      <w:r>
        <w:t xml:space="preserve"> </w:t>
      </w:r>
      <w:r>
        <w:t xml:space="preserve">values in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and a finite subsequence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 there is a probability distribution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such that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prior over</w:t>
      </w:r>
      <w:r>
        <w:t xml:space="preserve"> </w:t>
      </w:r>
      <m:oMath>
        <m:r>
          <m:t>Θ</m:t>
        </m:r>
      </m:oMath>
      <w:r>
        <w:t xml:space="preserve">, i.e. the values that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can take.</w:t>
      </w:r>
    </w:p>
    <w:bookmarkEnd w:id="30"/>
    <w:bookmarkStart w:id="31" w:name="proof"/>
    <w:p>
      <w:pPr>
        <w:pStyle w:val="Heading3"/>
      </w:pPr>
      <w:r>
        <w:t xml:space="preserve">6.1.2 Proof</w:t>
      </w:r>
    </w:p>
    <w:p>
      <w:pPr>
        <w:pStyle w:val="FirstParagraph"/>
      </w:pPr>
      <w:r>
        <w:rPr>
          <w:i/>
          <w:iCs/>
        </w:rPr>
        <w:t xml:space="preserve">Lemma</w:t>
      </w:r>
      <w:r>
        <w:t xml:space="preserve">. Let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n</m:t>
            </m:r>
          </m:sub>
        </m:sSub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</m:oMath>
      <w:r>
        <w:t xml:space="preserve">, the quantity on the left side of the above equation, and suppose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are exchangable Boolean random variables as before.</w:t>
      </w:r>
    </w:p>
    <w:p>
      <w:pPr>
        <w:pStyle w:val="BodyText"/>
      </w:pPr>
      <w:r>
        <w:t xml:space="preserve">Let</w:t>
      </w:r>
      <w:r>
        <w:t xml:space="preserve"> </w:t>
      </w:r>
      <m:oMath>
        <m:sSub>
          <m:e>
            <m:r>
              <m:t>q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j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m</m:t>
                </m:r>
              </m:sup>
              <m:e>
                <m:sSub>
                  <m:e>
                    <m:r>
                      <m:t>X</m:t>
                    </m:r>
                  </m:e>
                  <m:sub>
                    <m:r>
                      <m:t>j</m:t>
                    </m:r>
                  </m:sub>
                </m:sSub>
              </m:e>
            </m:nary>
            <m:r>
              <m:rPr>
                <m:sty m:val="p"/>
              </m:rPr>
              <m:t>=</m:t>
            </m:r>
            <m:r>
              <m:t>r</m:t>
            </m:r>
          </m:e>
        </m:d>
      </m:oMath>
      <w:r>
        <w:t xml:space="preserve">, that is,</w:t>
      </w:r>
      <w: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probability that exactly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variables are 1.</w:t>
      </w:r>
    </w:p>
    <w:p>
      <w:pPr>
        <w:pStyle w:val="BodyText"/>
      </w:pPr>
      <w:r>
        <w:t xml:space="preserve">Also denote</w:t>
      </w:r>
      <w:r>
        <w:t xml:space="preserve"> </w:t>
      </w:r>
      <m:oMath>
        <m:sSub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</m:e>
          <m:sub>
            <m:r>
              <m:t>k</m:t>
            </m:r>
          </m:sub>
        </m:sSub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j</m:t>
                </m:r>
              </m:e>
            </m:d>
          </m:e>
        </m:nary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.</w:t>
      </w:r>
    </w:p>
    <w:p>
      <w:pPr>
        <w:pStyle w:val="BodyText"/>
      </w:pPr>
      <w:r>
        <w:t xml:space="preserve">Then,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f>
          <m:fPr>
            <m:type m:val="bar"/>
          </m:fPr>
          <m:num>
            <m:sSub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r</m:t>
                    </m:r>
                  </m:e>
                </m:d>
              </m:e>
              <m:sub>
                <m:r>
                  <m:t>k</m:t>
                </m:r>
              </m:sub>
            </m:sSub>
            <m:sSub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r</m:t>
                    </m:r>
                  </m:e>
                </m:d>
              </m:e>
              <m:sub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sub>
            </m:sSub>
          </m:num>
          <m:den>
            <m:sSub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m</m:t>
                    </m:r>
                  </m:e>
                </m:d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is some complicated combinatorics</w:t>
      </w:r>
      <w:r>
        <w:t xml:space="preserve"> </w:t>
      </w:r>
      <w:r>
        <w:t xml:space="preserve">term for the number of ways to that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ones and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zeros can be placed in</w:t>
      </w:r>
      <w:r>
        <w:t xml:space="preserve"> </w:t>
      </w:r>
      <w:r>
        <w:t xml:space="preserve">a sequence of length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With the sustitution</w:t>
      </w:r>
      <w:r>
        <w:t xml:space="preserve"> </w:t>
      </w:r>
      <m:oMath>
        <m:f>
          <m:fPr>
            <m:type m:val="bar"/>
          </m:fPr>
          <m:num>
            <m:r>
              <m:t>r</m:t>
            </m:r>
          </m:num>
          <m:den>
            <m:r>
              <m:t>m</m:t>
            </m:r>
          </m:den>
        </m:f>
        <m:r>
          <m:rPr>
            <m:sty m:val="p"/>
          </m:rPr>
          <m:t>=</m:t>
        </m:r>
        <m:r>
          <m:t>θ</m:t>
        </m:r>
      </m:oMath>
      <w:r>
        <w:t xml:space="preserve">, we can re-package the summation of</w:t>
      </w:r>
      <w:r>
        <w:t xml:space="preserve"> </w:t>
      </w:r>
      <w:r>
        <w:t xml:space="preserve">discrete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as an integral over a stepwise function</w:t>
      </w:r>
      <w:r>
        <w:t xml:space="preserve"> </w:t>
      </w:r>
      <m:oMath>
        <m:sSub>
          <m:e>
            <m:r>
              <m:t>F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with domain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that jumps</w:t>
      </w:r>
      <w:r>
        <w:t xml:space="preserve"> </w:t>
      </w:r>
      <m:oMath>
        <m:sSub>
          <m:e>
            <m:r>
              <m:t>q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at every interval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r</m:t>
        </m:r>
        <m:r>
          <m:rPr>
            <m:sty m:val="p"/>
          </m:rPr>
          <m:t>/</m:t>
        </m:r>
        <m:r>
          <m:t>m</m:t>
        </m:r>
        <m:r>
          <m:rPr>
            <m:sty m:val="p"/>
          </m:rPr>
          <m:t>≤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k</m:t>
              </m:r>
              <m:r>
                <m:rPr>
                  <m:sty m:val="p"/>
                </m:rPr>
                <m:t>,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sSub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θ</m:t>
                          </m:r>
                          <m:r>
                            <m:t>m</m:t>
                          </m:r>
                        </m:e>
                      </m:d>
                    </m:e>
                    <m:sub>
                      <m:r>
                        <m:t>k</m:t>
                      </m:r>
                    </m:sub>
                  </m:sSub>
                  <m:sSub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θ</m:t>
                              </m:r>
                            </m:e>
                          </m:d>
                          <m:r>
                            <m:t>m</m:t>
                          </m:r>
                        </m:e>
                      </m:d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</m:sub>
                  </m:sSub>
                </m:num>
                <m:den>
                  <m:sSub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m</m:t>
                          </m:r>
                        </m:e>
                      </m:d>
                    </m:e>
                    <m:sub>
                      <m:r>
                        <m:t>n</m:t>
                      </m:r>
                    </m:sub>
                  </m:sSub>
                </m:den>
              </m:f>
            </m:e>
          </m:nary>
          <m:sSub>
            <m:e>
              <m:r>
                <m:t>F</m:t>
              </m:r>
            </m:e>
            <m:sub>
              <m:r>
                <m:t>m</m:t>
              </m:r>
            </m:sub>
          </m:sSub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  <m:r>
                <m:t>θ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goes to infinity, the steps of the stepwise function grow infinitely</w:t>
      </w:r>
      <w:r>
        <w:t xml:space="preserve"> </w:t>
      </w:r>
      <w:r>
        <w:t xml:space="preserve">small, such that the function converges to the continuous probability</w:t>
      </w:r>
      <w:r>
        <w:t xml:space="preserve"> </w:t>
      </w:r>
      <w:r>
        <w:t xml:space="preserve">distribution</w:t>
      </w:r>
      <w:r>
        <w:t xml:space="preserve"> </w:t>
      </w:r>
      <m:oMath>
        <m:r>
          <m:t>F</m:t>
        </m:r>
      </m:oMath>
      <w:r>
        <w:t xml:space="preserve">. By Helly’s theorem and some hand-waving in this explanation,</w:t>
      </w:r>
      <w:r>
        <w:t xml:space="preserve"> </w:t>
      </w:r>
      <w:r>
        <w:t xml:space="preserve">the components of the integrand converge to the exponential terms in the</w:t>
      </w:r>
      <w:r>
        <w:t xml:space="preserve"> </w:t>
      </w:r>
      <w:r>
        <w:t xml:space="preserve">theorem:</w:t>
      </w:r>
      <w:r>
        <w:t xml:space="preserve"> </w:t>
      </w:r>
      <m:oMath>
        <m:sSup>
          <m:e>
            <m:r>
              <m:t>θ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bookmarkEnd w:id="31"/>
    <w:bookmarkEnd w:id="32"/>
    <w:bookmarkEnd w:id="33"/>
    <w:bookmarkStart w:id="75" w:name="exercises"/>
    <w:p>
      <w:pPr>
        <w:pStyle w:val="Heading1"/>
      </w:pPr>
      <w:r>
        <w:t xml:space="preserve">7. Exercises</w:t>
      </w:r>
    </w:p>
    <w:bookmarkStart w:id="38" w:name="section"/>
    <w:p>
      <w:pPr>
        <w:pStyle w:val="Heading2"/>
      </w:pPr>
      <w:r>
        <w:t xml:space="preserve">7.1 2.1</w:t>
      </w:r>
    </w:p>
    <w:bookmarkStart w:id="34" w:name="a"/>
    <w:p>
      <w:pPr>
        <w:pStyle w:val="Heading3"/>
      </w:pPr>
      <w:r>
        <w:t xml:space="preserve">7.1.1 a</w:t>
      </w:r>
    </w:p>
    <w:p>
      <w:pPr>
        <w:pStyle w:val="FirstParagraph"/>
      </w:pPr>
      <w:r>
        <w:t xml:space="preserve">The marginal probability distribution of a father’s occupation is found by</w:t>
      </w:r>
      <w:r>
        <w:t xml:space="preserve"> </w:t>
      </w:r>
      <w:r>
        <w:t xml:space="preserve">summing over the rows of the son’s occupation. Formally, 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the father’s</w:t>
      </w:r>
      <w:r>
        <w:t xml:space="preserve"> </w:t>
      </w:r>
      <w:r>
        <w:t xml:space="preserve">occupation 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son’s. Then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=</m:t>
            </m:r>
            <m:r>
              <m:t>f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rPr>
                <m:sty m:val="p"/>
              </m:rPr>
              <m:t>=</m:t>
            </m:r>
            <m:r>
              <m:t>f</m:t>
            </m:r>
            <m:r>
              <m:rPr>
                <m:sty m:val="p"/>
              </m:rPr>
              <m:t>,</m:t>
            </m:r>
            <m:r>
              <m:t>S</m:t>
            </m:r>
            <m:r>
              <m:rPr>
                <m:sty m:val="p"/>
              </m:rPr>
              <m:t>=</m:t>
            </m:r>
            <m:r>
              <m:t>s</m:t>
            </m:r>
          </m:e>
        </m:d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Farm: 0.11</w:t>
      </w:r>
    </w:p>
    <w:p>
      <w:pPr>
        <w:pStyle w:val="Compact"/>
        <w:numPr>
          <w:ilvl w:val="0"/>
          <w:numId w:val="1004"/>
        </w:numPr>
      </w:pPr>
      <w:r>
        <w:t xml:space="preserve">Operatives: 0.279</w:t>
      </w:r>
    </w:p>
    <w:p>
      <w:pPr>
        <w:pStyle w:val="Compact"/>
        <w:numPr>
          <w:ilvl w:val="0"/>
          <w:numId w:val="1004"/>
        </w:numPr>
      </w:pPr>
      <w:r>
        <w:t xml:space="preserve">etc…</w:t>
      </w:r>
    </w:p>
    <w:bookmarkEnd w:id="34"/>
    <w:bookmarkStart w:id="35" w:name="b"/>
    <w:p>
      <w:pPr>
        <w:pStyle w:val="Heading3"/>
      </w:pPr>
      <w:r>
        <w:t xml:space="preserve">7.1.2 b</w:t>
      </w:r>
    </w:p>
    <w:p>
      <w:pPr>
        <w:pStyle w:val="FirstParagraph"/>
      </w:pPr>
      <w:r>
        <w:t xml:space="preserve">This time sum over columns.</w:t>
      </w:r>
    </w:p>
    <w:bookmarkEnd w:id="35"/>
    <w:bookmarkStart w:id="36" w:name="c"/>
    <w:p>
      <w:pPr>
        <w:pStyle w:val="Heading3"/>
      </w:pPr>
      <w:r>
        <w:t xml:space="preserve">7.1.3 c</w:t>
      </w:r>
    </w:p>
    <w:p>
      <w:pPr>
        <w:pStyle w:val="FirstParagraph"/>
      </w:pPr>
      <w:r>
        <w:t xml:space="preserve">In the row of the table where the father’s occupation is</w:t>
      </w:r>
      <w:r>
        <w:t xml:space="preserve"> </w:t>
      </w:r>
      <w:r>
        <w:t xml:space="preserve">“farm”</w:t>
      </w:r>
      <w:r>
        <w:t xml:space="preserve">, normalize the</w:t>
      </w:r>
      <w:r>
        <w:t xml:space="preserve"> </w:t>
      </w:r>
      <w:r>
        <w:t xml:space="preserve">values of the son’s occupation such that they sum to one. This can be done by dividing each value by the sum of the row. Formally, this is</w:t>
      </w:r>
      <w:r>
        <w:t xml:space="preserve"> </w:t>
      </w:r>
      <w:r>
        <w:t xml:space="preserve">calculating</w:t>
      </w:r>
    </w:p>
    <w:p>
      <w:pPr>
        <w:pStyle w:val="BodyText"/>
      </w:pPr>
    </w:p>
    <w:bookmarkEnd w:id="36"/>
    <w:bookmarkStart w:id="37" w:name="d"/>
    <w:p>
      <w:pPr>
        <w:pStyle w:val="Heading3"/>
      </w:pPr>
      <w:r>
        <w:t xml:space="preserve">7.1.4 d</w:t>
      </w:r>
    </w:p>
    <w:p>
      <w:pPr>
        <w:pStyle w:val="FirstParagraph"/>
      </w:pPr>
      <w:r>
        <w:t xml:space="preserve">Normalize the column where the son’s occupation is</w:t>
      </w:r>
      <w:r>
        <w:t xml:space="preserve"> </w:t>
      </w:r>
      <w:r>
        <w:t xml:space="preserve">“farm”</w:t>
      </w:r>
      <w:r>
        <w:t xml:space="preserve"> </w:t>
      </w:r>
      <w:r>
        <w:t xml:space="preserve">like above.</w:t>
      </w:r>
    </w:p>
    <w:bookmarkEnd w:id="37"/>
    <w:bookmarkEnd w:id="38"/>
    <w:bookmarkStart w:id="41" w:name="section-1"/>
    <w:p>
      <w:pPr>
        <w:pStyle w:val="Heading2"/>
      </w:pPr>
      <w:r>
        <w:t xml:space="preserve">7.2 2.2</w:t>
      </w:r>
    </w:p>
    <w:bookmarkStart w:id="39" w:name="a-1"/>
    <w:p>
      <w:pPr>
        <w:pStyle w:val="Heading3"/>
      </w:pPr>
      <w:r>
        <w:t xml:space="preserve">7.2.1 a</w:t>
      </w:r>
    </w:p>
    <w:p>
      <w:pPr>
        <w:pStyle w:val="FirstParagraph"/>
      </w:pPr>
      <w:r>
        <w:t xml:space="preserve">Since expectation is linear,</w:t>
      </w:r>
      <w:r>
        <w:t xml:space="preserve"> </w:t>
      </w:r>
    </w:p>
    <w:p>
      <w:pPr>
        <w:pStyle w:val="BodyText"/>
      </w:pPr>
      <w:r>
        <w:t xml:space="preserve">Since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independent,</w:t>
      </w:r>
      <w:r>
        <w:t xml:space="preserve"> </w:t>
      </w:r>
      <m:oMath>
        <m:r>
          <m:rPr>
            <m:nor/>
            <m:sty m:val="p"/>
          </m:rPr>
          <m:t>Cov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. When adding</w:t>
      </w:r>
      <w:r>
        <w:t xml:space="preserve"> </w:t>
      </w:r>
      <w:r>
        <w:t xml:space="preserve">variances, it’s necessary to combine terms like below:</w:t>
      </w:r>
      <w:r>
        <w:t xml:space="preserve"> </w:t>
      </w:r>
    </w:p>
    <w:bookmarkEnd w:id="39"/>
    <w:bookmarkStart w:id="40" w:name="b-1"/>
    <w:p>
      <w:pPr>
        <w:pStyle w:val="Heading3"/>
      </w:pPr>
      <w:r>
        <w:t xml:space="preserve">7.2.2 b</w:t>
      </w:r>
    </w:p>
    <w:p>
      <w:pPr>
        <w:pStyle w:val="FirstParagraph"/>
      </w:pPr>
    </w:p>
    <w:p>
      <w:pPr>
        <w:pStyle w:val="BodyText"/>
      </w:pPr>
    </w:p>
    <w:bookmarkEnd w:id="40"/>
    <w:bookmarkEnd w:id="41"/>
    <w:bookmarkStart w:id="45" w:name="section-2"/>
    <w:p>
      <w:pPr>
        <w:pStyle w:val="Heading2"/>
      </w:pPr>
      <w:r>
        <w:t xml:space="preserve">7.3 2.3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Z</m:t>
        </m:r>
      </m:oMath>
      <w:r>
        <w:t xml:space="preserve"> </w:t>
      </w:r>
      <w:r>
        <w:t xml:space="preserve">be random variables with joint density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rPr>
            <m:sty m:val="p"/>
          </m:rPr>
          <m:t>∝</m:t>
        </m:r>
        <m:r>
          <m:t>f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g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h</m:t>
        </m:r>
        <m:d>
          <m:dPr>
            <m:begChr m:val="("/>
            <m:sepChr m:val=""/>
            <m:endChr m:val=")"/>
            <m:grow/>
          </m:dPr>
          <m:e>
            <m:r>
              <m:t>z</m:t>
            </m:r>
          </m:e>
        </m:d>
      </m:oMath>
      <w:r>
        <w:t xml:space="preserve">.</w:t>
      </w:r>
    </w:p>
    <w:bookmarkStart w:id="42" w:name="a-2"/>
    <w:p>
      <w:pPr>
        <w:pStyle w:val="Heading3"/>
      </w:pPr>
      <w:r>
        <w:t xml:space="preserve">7.3.1 a</w:t>
      </w:r>
    </w:p>
    <w:p>
      <w:pPr>
        <w:pStyle w:val="FirstParagraph"/>
      </w:pPr>
    </w:p>
    <w:bookmarkEnd w:id="42"/>
    <w:bookmarkStart w:id="43" w:name="b-2"/>
    <w:p>
      <w:pPr>
        <w:pStyle w:val="Heading3"/>
      </w:pPr>
      <w:r>
        <w:t xml:space="preserve">7.3.2 b</w:t>
      </w:r>
    </w:p>
    <w:p>
      <w:pPr>
        <w:pStyle w:val="FirstParagraph"/>
      </w:pPr>
    </w:p>
    <w:bookmarkEnd w:id="43"/>
    <w:bookmarkStart w:id="44" w:name="c-1"/>
    <w:p>
      <w:pPr>
        <w:pStyle w:val="Heading3"/>
      </w:pPr>
      <w:r>
        <w:t xml:space="preserve">7.3.3 c</w:t>
      </w:r>
    </w:p>
    <w:p>
      <w:pPr>
        <w:pStyle w:val="FirstParagraph"/>
      </w:pPr>
      <w:r>
        <w:t xml:space="preserve">It is sufficient to show that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z</m:t>
            </m:r>
          </m:e>
        </m:d>
      </m:oMath>
      <w:r>
        <w:t xml:space="preserve">:</w:t>
      </w:r>
    </w:p>
    <w:p>
      <w:pPr>
        <w:pStyle w:val="BodyText"/>
      </w:pPr>
      <w:r>
        <w:t xml:space="preserve">From (a),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rPr>
            <m:sty m:val="p"/>
          </m:rPr>
          <m:t>∝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</m:e>
            </m:d>
          </m:num>
          <m:den>
            <m:r>
              <m:rPr>
                <m:sty m:val="p"/>
              </m:rPr>
              <m:t>∫</m:t>
            </m:r>
            <m:r>
              <m:t>f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</m:e>
            </m:d>
            <m:r>
              <m:t> </m:t>
            </m:r>
            <m:r>
              <m:t>d</m:t>
            </m:r>
            <m:r>
              <m:t>x</m:t>
            </m:r>
          </m:den>
        </m:f>
      </m:oMath>
      <w:r>
        <w:t xml:space="preserve">. Now</w:t>
      </w:r>
    </w:p>
    <w:p>
      <w:pPr>
        <w:pStyle w:val="BodyText"/>
      </w:pPr>
    </w:p>
    <w:p>
      <w:pPr>
        <w:pStyle w:val="BodyText"/>
      </w:pPr>
      <w:r>
        <w:t xml:space="preserve">Now, since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rPr>
            <m:sty m:val="p"/>
          </m:rPr>
          <m:t>∝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</m:oMath>
      <w:r>
        <w:t xml:space="preserve"> </w:t>
      </w:r>
      <w:r>
        <w:t xml:space="preserve">but additionally</w:t>
      </w:r>
      <w:r>
        <w:t xml:space="preserve"> </w:t>
      </w:r>
      <m:oMath>
        <m:r>
          <m:rPr>
            <m:sty m:val="p"/>
          </m:rPr>
          <m:t>∫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rPr>
            <m:sty m:val="p"/>
          </m:rPr>
          <m:t>=</m:t>
        </m:r>
        <m:r>
          <m:rPr>
            <m:sty m:val="p"/>
          </m:rPr>
          <m:t>∫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</m:oMath>
      <w:r>
        <w:t xml:space="preserve">, 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conditionally independent given</w:t>
      </w:r>
      <w:r>
        <w:t xml:space="preserve"> </w:t>
      </w:r>
      <m:oMath>
        <m:r>
          <m:t>z</m:t>
        </m:r>
      </m:oMath>
      <w:r>
        <w:t xml:space="preserve">.</w:t>
      </w:r>
    </w:p>
    <w:bookmarkEnd w:id="44"/>
    <w:bookmarkEnd w:id="45"/>
    <w:bookmarkStart w:id="50" w:name="section-3"/>
    <w:p>
      <w:pPr>
        <w:pStyle w:val="Heading2"/>
      </w:pPr>
      <w:r>
        <w:t xml:space="preserve">7.4 2.4</w:t>
      </w:r>
    </w:p>
    <w:bookmarkStart w:id="46" w:name="a-3"/>
    <w:p>
      <w:pPr>
        <w:pStyle w:val="Heading3"/>
      </w:pPr>
      <w:r>
        <w:t xml:space="preserve">7.4.1 a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b/>
          <w:bCs/>
        </w:rPr>
        <w:t xml:space="preserve">P3</w:t>
      </w:r>
      <w:r>
        <w:t xml:space="preserve"> </w:t>
      </w:r>
      <w:r>
        <w:t xml:space="preserve">and condition on an always true event:</w:t>
      </w:r>
    </w:p>
    <w:p>
      <w:pPr>
        <w:pStyle w:val="BodyText"/>
      </w:pPr>
    </w:p>
    <w:bookmarkEnd w:id="46"/>
    <w:bookmarkStart w:id="47" w:name="b-3"/>
    <w:p>
      <w:pPr>
        <w:pStyle w:val="Heading3"/>
      </w:pPr>
      <w:r>
        <w:t xml:space="preserve">7.4.2 b</w:t>
      </w:r>
    </w:p>
    <w:p>
      <w:pPr>
        <w:pStyle w:val="FirstParagraph"/>
      </w:pPr>
      <w:r>
        <w:t xml:space="preserve">If we can assume that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  <m:scr m:val="script"/>
              </m:rPr>
              <m:t>H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then</w:t>
      </w:r>
    </w:p>
    <w:p>
      <w:pPr>
        <w:pStyle w:val="BodyText"/>
      </w:pPr>
    </w:p>
    <w:bookmarkEnd w:id="47"/>
    <w:bookmarkStart w:id="48" w:name="c-2"/>
    <w:p>
      <w:pPr>
        <w:pStyle w:val="Heading3"/>
      </w:pPr>
      <w:r>
        <w:t xml:space="preserve">7.4.3 c</w:t>
      </w:r>
    </w:p>
    <w:p>
      <w:pPr>
        <w:pStyle w:val="FirstParagraph"/>
      </w:pPr>
      <w:r>
        <w:t xml:space="preserve">Proceed inductively from b.</w:t>
      </w:r>
    </w:p>
    <w:bookmarkEnd w:id="48"/>
    <w:bookmarkStart w:id="49" w:name="d-1"/>
    <w:p>
      <w:pPr>
        <w:pStyle w:val="Heading3"/>
      </w:pPr>
      <w:r>
        <w:t xml:space="preserve">7.4.4 d</w:t>
      </w:r>
    </w:p>
    <w:p>
      <w:pPr>
        <w:pStyle w:val="FirstParagraph"/>
      </w:pPr>
    </w:p>
    <w:bookmarkEnd w:id="49"/>
    <w:bookmarkEnd w:id="50"/>
    <w:bookmarkStart w:id="55" w:name="section-4"/>
    <w:p>
      <w:pPr>
        <w:pStyle w:val="Heading2"/>
      </w:pPr>
      <w:r>
        <w:t xml:space="preserve">7.5 2.5</w:t>
      </w:r>
    </w:p>
    <w:bookmarkStart w:id="51" w:name="a-4"/>
    <w:p>
      <w:pPr>
        <w:pStyle w:val="Heading3"/>
      </w:pPr>
      <w:r>
        <w:t xml:space="preserve">7.5.1 a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Y = 0 Y = 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</w:t>
      </w:r>
      <w:r>
        <w:rPr>
          <w:rStyle w:val="CommentTok"/>
        </w:rPr>
        <w:t xml:space="preserve"># X = 0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X = 1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(x)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 = 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"X = 1"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col.names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 = 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"Y = 1"</w:t>
      </w:r>
      <w:r>
        <w:rPr>
          <w:rStyle w:val="NormalTok"/>
        </w:rPr>
        <w:t xml:space="preserve">))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Y = 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Y =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X = 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X = 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</w:t>
            </w:r>
          </w:p>
        </w:tc>
      </w:tr>
    </w:tbl>
    <w:bookmarkEnd w:id="51"/>
    <w:bookmarkStart w:id="52" w:name="b-4"/>
    <w:p>
      <w:pPr>
        <w:pStyle w:val="Heading3"/>
      </w:pPr>
      <w:r>
        <w:t xml:space="preserve">7.5.2 b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  <m:scr m:val="double-struck"/>
            </m:rPr>
            <m:t>E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rPr>
              <m:sty m:val="p"/>
            </m:rPr>
            <m:t>=</m:t>
          </m:r>
          <m:r>
            <m:t>0.5</m:t>
          </m:r>
        </m:oMath>
      </m:oMathPara>
    </w:p>
    <w:p>
      <w:pPr>
        <w:pStyle w:val="FirstParagraph"/>
      </w:pPr>
      <w:r>
        <w:t xml:space="preserve">. Probability the ball is green is</w:t>
      </w:r>
      <w:r>
        <w:t xml:space="preserve"> </w:t>
      </w:r>
      <m:oMath>
        <m:r>
          <m:t>0.5</m:t>
        </m:r>
      </m:oMath>
      <w:r>
        <w:t xml:space="preserve">.</w:t>
      </w:r>
    </w:p>
    <w:bookmarkEnd w:id="52"/>
    <w:bookmarkStart w:id="53" w:name="c-3"/>
    <w:p>
      <w:pPr>
        <w:pStyle w:val="Heading3"/>
      </w:pPr>
      <w:r>
        <w:t xml:space="preserve">7.5.3 c</w:t>
      </w:r>
    </w:p>
    <w:p>
      <w:pPr>
        <w:pStyle w:val="FirstParagraph"/>
      </w:pPr>
    </w:p>
    <w:p>
      <w:pPr>
        <w:pStyle w:val="BodyText"/>
      </w:pPr>
    </w:p>
    <w:p>
      <w:pPr>
        <w:pStyle w:val="BodyText"/>
      </w:pPr>
      <m:oMath>
        <m:r>
          <m:rPr>
            <m:nor/>
            <m:sty m:val="p"/>
          </m:rPr>
          <m:t>Var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is slightly larger since we are more uncertain about the value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we have not yet flipped the coin. Knowing which urn we will draw</w:t>
      </w:r>
      <w:r>
        <w:t xml:space="preserve"> </w:t>
      </w:r>
      <w:r>
        <w:t xml:space="preserve">from clarifies our probabilites of obtaining a green or red ball.</w:t>
      </w:r>
    </w:p>
    <w:bookmarkEnd w:id="53"/>
    <w:bookmarkStart w:id="54" w:name="d-2"/>
    <w:p>
      <w:pPr>
        <w:pStyle w:val="Heading3"/>
      </w:pPr>
      <w:r>
        <w:t xml:space="preserve">7.5.4 d</w:t>
      </w:r>
    </w:p>
    <w:p>
      <w:pPr>
        <w:pStyle w:val="FirstParagraph"/>
      </w:pPr>
    </w:p>
    <w:bookmarkEnd w:id="54"/>
    <w:bookmarkEnd w:id="55"/>
    <w:bookmarkStart w:id="56" w:name="section-5"/>
    <w:p>
      <w:pPr>
        <w:pStyle w:val="Heading2"/>
      </w:pPr>
      <w:r>
        <w:t xml:space="preserve">7.6 2.6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 </w:t>
      </w:r>
      <w:r>
        <w:t xml:space="preserve">then</w:t>
      </w:r>
    </w:p>
    <w:p>
      <w:pPr>
        <w:pStyle w:val="BodyText"/>
      </w:pPr>
    </w:p>
    <w:p>
      <w:pPr>
        <w:pStyle w:val="BodyText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</m:e>
          </m:d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C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</m:e>
          </m:d>
          <m:r>
            <m:rPr>
              <m:sty m:val="p"/>
            </m:rPr>
            <m:t>−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</m:e>
          </m:d>
        </m:oMath>
      </m:oMathPara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Also notice</w:t>
      </w:r>
      <w:r>
        <w:t xml:space="preserve"> </w:t>
      </w:r>
    </w:p>
    <w:p>
      <w:pPr>
        <w:pStyle w:val="BodyText"/>
      </w:pPr>
      <w:r>
        <w:t xml:space="preserve">Equating the two equations above, we have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B</m:t>
              </m:r>
              <m:r>
                <m:rPr>
                  <m:sty m:val="p"/>
                </m:rPr>
                <m:t>∣</m:t>
              </m:r>
              <m:r>
                <m:t>C</m:t>
              </m:r>
            </m:e>
          </m:d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C</m:t>
              </m:r>
            </m:e>
          </m:d>
        </m:oMath>
      </m:oMathPara>
    </w:p>
    <w:p>
      <w:pPr>
        <w:pStyle w:val="FirstParagraph"/>
      </w:pPr>
      <w:r>
        <w:t xml:space="preserve">We do this similarly for the other events.</w:t>
      </w:r>
    </w:p>
    <w:p>
      <w:pPr>
        <w:pStyle w:val="BodyText"/>
      </w:pPr>
      <w:r>
        <w:t xml:space="preserve">For a case where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 </w:t>
      </w:r>
      <w:r>
        <w:t xml:space="preserve">holds but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B</m:t>
        </m:r>
        <m:r>
          <m:rPr>
            <m:sty m:val="p"/>
          </m:rPr>
          <m:t>∣</m:t>
        </m:r>
        <m:sSup>
          <m:e>
            <m:r>
              <m:t>C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does not,</w:t>
      </w:r>
      <w:r>
        <w:t xml:space="preserve"> </w:t>
      </w:r>
      <w:r>
        <w:t xml:space="preserve">consider a Bayesian network where knowing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results in 100% belief in the</w:t>
      </w:r>
      <w:r>
        <w:t xml:space="preserve"> </w:t>
      </w:r>
      <w:r>
        <w:t xml:space="preserve">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(e.g. 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∣</m:t>
            </m:r>
            <m:r>
              <m:t>C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), but absent of</w:t>
      </w:r>
      <w:r>
        <w:t xml:space="preserve"> </w:t>
      </w:r>
      <m:oMath>
        <m:r>
          <m:t>C</m:t>
        </m:r>
      </m:oMath>
      <w:r>
        <w:t xml:space="preserve">, values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some probability of manifesting that affect each other.</w:t>
      </w:r>
    </w:p>
    <w:bookmarkEnd w:id="56"/>
    <w:bookmarkStart w:id="59" w:name="section-6"/>
    <w:p>
      <w:pPr>
        <w:pStyle w:val="Heading2"/>
      </w:pPr>
      <w:r>
        <w:t xml:space="preserve">7.7 2.7</w:t>
      </w:r>
    </w:p>
    <w:bookmarkStart w:id="57" w:name="a-5"/>
    <w:p>
      <w:pPr>
        <w:pStyle w:val="Heading3"/>
      </w:pPr>
      <w:r>
        <w:t xml:space="preserve">7.7.1 a</w:t>
      </w:r>
    </w:p>
    <w:p>
      <w:pPr>
        <w:pStyle w:val="FirstParagraph"/>
      </w:pPr>
      <w:r>
        <w:t xml:space="preserve">No matter how likely the event, the maximum money you will obtain is $1. Thus no</w:t>
      </w:r>
      <w:r>
        <w:t xml:space="preserve"> </w:t>
      </w:r>
      <w:r>
        <w:t xml:space="preserve">rational person would give more than $1 for the possibility of obtaining $1, as</w:t>
      </w:r>
      <w:r>
        <w:t xml:space="preserve"> </w:t>
      </w:r>
      <w:r>
        <w:t xml:space="preserve">such an action would always result in lost money.</w:t>
      </w:r>
    </w:p>
    <w:bookmarkEnd w:id="57"/>
    <w:bookmarkStart w:id="58" w:name="b-5"/>
    <w:p>
      <w:pPr>
        <w:pStyle w:val="Heading3"/>
      </w:pPr>
      <w:r>
        <w:t xml:space="preserve">7.7.2 b</w:t>
      </w:r>
    </w:p>
    <w:p>
      <w:pPr>
        <w:pStyle w:val="FirstParagraph"/>
      </w:pPr>
      <w:r>
        <w:t xml:space="preserve">Since either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E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will definitively happen, we would want someone who is</w:t>
      </w:r>
      <w:r>
        <w:t xml:space="preserve"> </w:t>
      </w:r>
      <w:r>
        <w:t xml:space="preserve">betting on the occurrences of either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E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to even out.</w:t>
      </w:r>
    </w:p>
    <w:bookmarkEnd w:id="58"/>
    <w:bookmarkEnd w:id="59"/>
    <w:bookmarkStart w:id="74" w:name="section-7"/>
    <w:p>
      <w:pPr>
        <w:pStyle w:val="Heading2"/>
      </w:pPr>
      <w:r>
        <w:t xml:space="preserve">7.8 2.8</w:t>
      </w:r>
    </w:p>
    <w:bookmarkStart w:id="63" w:name="a-6"/>
    <w:p>
      <w:pPr>
        <w:pStyle w:val="Heading3"/>
      </w:pPr>
      <w:r>
        <w:t xml:space="preserve">7.8.1 a</w:t>
      </w:r>
    </w:p>
    <w:bookmarkStart w:id="60" w:name="i"/>
    <w:p>
      <w:pPr>
        <w:pStyle w:val="Heading4"/>
      </w:pPr>
      <w:r>
        <w:t xml:space="preserve">i</w:t>
      </w:r>
    </w:p>
    <w:p>
      <w:pPr>
        <w:pStyle w:val="FirstParagraph"/>
      </w:pPr>
      <w:r>
        <w:t xml:space="preserve">A frequentist idea: if many, many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were picked at random from the</w:t>
      </w:r>
      <w:r>
        <w:t xml:space="preserve"> </w:t>
      </w:r>
      <w:r>
        <w:t xml:space="preserve">census roll, how many of them would be Hindu?</w:t>
      </w:r>
    </w:p>
    <w:p>
      <w:pPr>
        <w:pStyle w:val="BodyText"/>
      </w:pPr>
      <w:r>
        <w:t xml:space="preserve">A subjectivist interpretation: how strongly should one believe that a random person</w:t>
      </w:r>
      <w:r>
        <w:t xml:space="preserve"> </w:t>
      </w:r>
      <w:r>
        <w:t xml:space="preserve">from this census roll is Hindu?</w:t>
      </w:r>
    </w:p>
    <w:p>
      <w:pPr>
        <w:pStyle w:val="BodyText"/>
      </w:pPr>
      <w:r>
        <w:t xml:space="preserve">(Should be</w:t>
      </w:r>
      <w:r>
        <w:t xml:space="preserve"> </w:t>
      </w:r>
      <m:oMath>
        <m:r>
          <m:t>0.15</m:t>
        </m:r>
      </m:oMath>
      <w:r>
        <w:t xml:space="preserve">)</w:t>
      </w:r>
    </w:p>
    <w:bookmarkEnd w:id="60"/>
    <w:bookmarkStart w:id="61" w:name="ii"/>
    <w:p>
      <w:pPr>
        <w:pStyle w:val="Heading4"/>
      </w:pPr>
      <w:r>
        <w:t xml:space="preserve">ii</w:t>
      </w:r>
    </w:p>
    <w:p>
      <w:pPr>
        <w:pStyle w:val="FirstParagraph"/>
      </w:pPr>
      <w:r>
        <w:t xml:space="preserve">If many, many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were picked at random from the census roll, in the long run</w:t>
      </w:r>
      <w:r>
        <w:t xml:space="preserve"> </w:t>
      </w:r>
      <w:r>
        <w:t xml:space="preserve">average, what proportion of them would be</w:t>
      </w:r>
      <w:r>
        <w:t xml:space="preserve"> </w:t>
      </w:r>
      <m:oMath>
        <m:r>
          <m:t>6452859</m:t>
        </m:r>
      </m:oMath>
      <w:r>
        <w:t xml:space="preserve">?</w:t>
      </w:r>
    </w:p>
    <w:p>
      <w:pPr>
        <w:pStyle w:val="BodyText"/>
      </w:pPr>
      <w:r>
        <w:t xml:space="preserve">How strongly should one believe that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be sampled is</w:t>
      </w:r>
      <w:r>
        <w:t xml:space="preserve"> </w:t>
      </w:r>
      <m:oMath>
        <m:r>
          <m:t>6452859</m:t>
        </m:r>
      </m:oMath>
      <w:r>
        <w:t xml:space="preserve">?</w:t>
      </w:r>
    </w:p>
    <w:bookmarkEnd w:id="61"/>
    <w:bookmarkStart w:id="62" w:name="iii"/>
    <w:p>
      <w:pPr>
        <w:pStyle w:val="Heading4"/>
      </w:pPr>
      <w:r>
        <w:t xml:space="preserve">iii</w:t>
      </w:r>
    </w:p>
    <w:p>
      <w:pPr>
        <w:pStyle w:val="FirstParagraph"/>
      </w:pPr>
      <w:r>
        <w:rPr>
          <w:b/>
          <w:bCs/>
        </w:rPr>
        <w:t xml:space="preserve">An interesting one</w:t>
      </w:r>
    </w:p>
    <w:p>
      <w:pPr>
        <w:pStyle w:val="BodyText"/>
      </w:pPr>
      <w:r>
        <w:t xml:space="preserve">Assume person</w:t>
      </w:r>
      <w:r>
        <w:t xml:space="preserve"> </w:t>
      </w:r>
      <m:oMath>
        <m:r>
          <m:t>6452589</m:t>
        </m:r>
      </m:oMath>
      <w:r>
        <w:t xml:space="preserve"> </w:t>
      </w:r>
      <w:r>
        <w:t xml:space="preserve">is a random person sampled from Sri Lanka that is either</w:t>
      </w:r>
      <w:r>
        <w:t xml:space="preserve"> </w:t>
      </w:r>
      <w:r>
        <w:t xml:space="preserve">Hindu or not. In the long run, if many persons</w:t>
      </w:r>
      <w:r>
        <w:t xml:space="preserve"> </w:t>
      </w:r>
      <m:oMath>
        <m:r>
          <m:t>6452589</m:t>
        </m:r>
      </m:oMath>
      <w:r>
        <w:t xml:space="preserve"> </w:t>
      </w:r>
      <w:r>
        <w:t xml:space="preserve">were observed, how many of</w:t>
      </w:r>
      <w:r>
        <w:t xml:space="preserve"> </w:t>
      </w:r>
      <w:r>
        <w:t xml:space="preserve">them would be Hindu?</w:t>
      </w:r>
    </w:p>
    <w:p>
      <w:pPr>
        <w:pStyle w:val="BodyText"/>
      </w:pPr>
      <w:r>
        <w:t xml:space="preserve">Person</w:t>
      </w:r>
      <w:r>
        <w:t xml:space="preserve"> </w:t>
      </w:r>
      <m:oMath>
        <m:r>
          <m:t>6452589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one</w:t>
      </w:r>
      <w:r>
        <w:t xml:space="preserve"> </w:t>
      </w:r>
      <w:r>
        <w:t xml:space="preserve">person who may or may not be Hindu. How strongly should one</w:t>
      </w:r>
      <w:r>
        <w:t xml:space="preserve"> </w:t>
      </w:r>
      <w:r>
        <w:t xml:space="preserve">believe that he/she is Hindu?</w:t>
      </w:r>
    </w:p>
    <w:bookmarkEnd w:id="62"/>
    <w:bookmarkEnd w:id="63"/>
    <w:bookmarkStart w:id="67" w:name="b-6"/>
    <w:p>
      <w:pPr>
        <w:pStyle w:val="Heading3"/>
      </w:pPr>
      <w:r>
        <w:t xml:space="preserve">7.8.2 b</w:t>
      </w:r>
    </w:p>
    <w:bookmarkStart w:id="64" w:name="i-1"/>
    <w:p>
      <w:pPr>
        <w:pStyle w:val="Heading4"/>
      </w:pPr>
      <w:r>
        <w:t xml:space="preserve">i</w:t>
      </w:r>
    </w:p>
    <w:bookmarkEnd w:id="64"/>
    <w:bookmarkStart w:id="65" w:name="ii-1"/>
    <w:p>
      <w:pPr>
        <w:pStyle w:val="Heading4"/>
      </w:pPr>
      <w:r>
        <w:t xml:space="preserve">ii</w:t>
      </w:r>
    </w:p>
    <w:bookmarkEnd w:id="65"/>
    <w:bookmarkStart w:id="66" w:name="iii-1"/>
    <w:p>
      <w:pPr>
        <w:pStyle w:val="Heading4"/>
      </w:pPr>
      <w:r>
        <w:t xml:space="preserve">iii</w:t>
      </w:r>
    </w:p>
    <w:p>
      <w:pPr>
        <w:pStyle w:val="FirstParagraph"/>
      </w:pPr>
      <w:r>
        <w:t xml:space="preserve">Skipping</w:t>
      </w:r>
    </w:p>
    <w:bookmarkEnd w:id="66"/>
    <w:bookmarkEnd w:id="67"/>
    <w:bookmarkStart w:id="73" w:name="c-4"/>
    <w:p>
      <w:pPr>
        <w:pStyle w:val="Heading3"/>
      </w:pPr>
      <w:r>
        <w:t xml:space="preserve">7.8.3 c</w:t>
      </w:r>
    </w:p>
    <w:bookmarkStart w:id="72" w:name="refs"/>
    <w:bookmarkStart w:id="69" w:name="ref-stackexchange_definetti"/>
    <w:p>
      <w:pPr>
        <w:pStyle w:val="Bibliography"/>
      </w:pPr>
      <w:r>
        <w:t xml:space="preserve">Cross Validated. 2012.</w:t>
      </w:r>
      <w:r>
        <w:t xml:space="preserve"> </w:t>
      </w:r>
      <w:r>
        <w:t xml:space="preserve">“What Is so Cool about de</w:t>
      </w:r>
      <w:r>
        <w:t xml:space="preserve"> </w:t>
      </w:r>
      <w:r>
        <w:t xml:space="preserve">F</w:t>
      </w:r>
      <w:r>
        <w:t xml:space="preserve">inetti’s Representation Theorem?”</w:t>
      </w:r>
      <w:r>
        <w:t xml:space="preserve"> Stack Exchange.</w:t>
      </w:r>
      <w:r>
        <w:t xml:space="preserve"> </w:t>
      </w:r>
      <w:hyperlink r:id="rId68">
        <w:r>
          <w:rPr>
            <w:rStyle w:val="Hyperlink"/>
          </w:rPr>
          <w:t xml:space="preserve">https://stats.stackexchange.com/questions/34465/what-is-so-cool-about-de-finettis-representation-theorem</w:t>
        </w:r>
      </w:hyperlink>
      <w:r>
        <w:t xml:space="preserve">.</w:t>
      </w:r>
    </w:p>
    <w:bookmarkEnd w:id="69"/>
    <w:bookmarkStart w:id="71" w:name="ref-heath1976"/>
    <w:p>
      <w:pPr>
        <w:pStyle w:val="Bibliography"/>
      </w:pPr>
      <w:r>
        <w:t xml:space="preserve">Heath, David, and William Sudderth. 1976.</w:t>
      </w:r>
      <w:r>
        <w:t xml:space="preserve"> </w:t>
      </w:r>
      <w:r>
        <w:t xml:space="preserve">“De</w:t>
      </w:r>
      <w:r>
        <w:t xml:space="preserve"> </w:t>
      </w:r>
      <w:r>
        <w:t xml:space="preserve">F</w:t>
      </w:r>
      <w:r>
        <w:t xml:space="preserve">inetti’s Theorem on Exchangeable Variables.”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30 (4): 188–89.</w:t>
      </w:r>
      <w:r>
        <w:t xml:space="preserve"> </w:t>
      </w:r>
      <w:hyperlink r:id="rId70">
        <w:r>
          <w:rPr>
            <w:rStyle w:val="Hyperlink"/>
          </w:rPr>
          <w:t xml:space="preserve">https://doi.org/10.1080/00031305.1976.10479171</w:t>
        </w:r>
      </w:hyperlink>
      <w:r>
        <w:t xml:space="preserve">.</w:t>
      </w:r>
    </w:p>
    <w:bookmarkEnd w:id="71"/>
    <w:bookmarkEnd w:id="72"/>
    <w:bookmarkEnd w:id="73"/>
    <w:bookmarkEnd w:id="74"/>
    <w:bookmarkEnd w:id="7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70" Target="https://doi.org/10.1080/00031305.1976.10479171" TargetMode="External" /><Relationship Type="http://schemas.openxmlformats.org/officeDocument/2006/relationships/hyperlink" Id="rId68" Target="https://stats.stackexchange.com/questions/34465/what-is-so-cool-about-de-finettis-representation-theore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0" Target="https://doi.org/10.1080/00031305.1976.10479171" TargetMode="External" /><Relationship Type="http://schemas.openxmlformats.org/officeDocument/2006/relationships/hyperlink" Id="rId68" Target="https://stats.stackexchange.com/questions/34465/what-is-so-cool-about-de-finettis-representation-theore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Belief, probability, and exchangeability</dc:title>
  <dc:creator>Jesse Mu</dc:creator>
  <cp:keywords/>
  <dcterms:created xsi:type="dcterms:W3CDTF">2026-01-09T09:22:03Z</dcterms:created>
  <dcterms:modified xsi:type="dcterms:W3CDTF">2026-01-09T09:22:03Z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2016-09-08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