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6.png" ContentType="image/png"/>
  <Override PartName="/word/media/rId50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10: Nonconjugate priors and Metropolis-Hastings algorithms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2016-12-08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0" w:name="generalized-linear-models"/>
    <w:p>
      <w:pPr>
        <w:pStyle w:val="Heading1"/>
      </w:pPr>
      <w:r>
        <w:t xml:space="preserve">1. Generalized linear models</w:t>
      </w:r>
    </w:p>
    <w:p>
      <w:pPr>
        <w:pStyle w:val="FirstParagraph"/>
      </w:pPr>
      <w:r>
        <w:t xml:space="preserve">Poisson + logistic. No conjugate priors.</w:t>
      </w:r>
    </w:p>
    <w:bookmarkEnd w:id="20"/>
    <w:bookmarkStart w:id="42" w:name="metropolis-algorithm"/>
    <w:p>
      <w:pPr>
        <w:pStyle w:val="Heading1"/>
      </w:pPr>
      <w:r>
        <w:t xml:space="preserve">2. Metropolis algorithm</w:t>
      </w:r>
    </w:p>
    <w:p>
      <w:pPr>
        <w:pStyle w:val="SourceCode"/>
      </w:pPr>
      <w:r>
        <w:rPr>
          <w:rStyle w:val="NormalTok"/>
        </w:rPr>
        <w:t xml:space="preserve">s2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 t2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; mu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9.37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10.18</w:t>
      </w:r>
      <w:r>
        <w:rPr>
          <w:rStyle w:val="NormalTok"/>
        </w:rPr>
        <w:t xml:space="preserve">, </w:t>
      </w:r>
      <w:r>
        <w:rPr>
          <w:rStyle w:val="FloatTok"/>
        </w:rPr>
        <w:t xml:space="preserve">9.16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11.60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10.33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delta2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NA</w:t>
      </w:r>
      <w:r>
        <w:rPr>
          <w:rStyle w:val="NormalTok"/>
        </w:rPr>
        <w:t xml:space="preserve">, S)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theta - current sample</w:t>
      </w:r>
      <w:r>
        <w:br/>
      </w:r>
      <w:r>
        <w:rPr>
          <w:rStyle w:val="CommentTok"/>
        </w:rPr>
        <w:t xml:space="preserve"># theta.star - proposed sample according to proposal distribution</w:t>
      </w:r>
      <w:r>
        <w:br/>
      </w:r>
      <w:r>
        <w:rPr>
          <w:rStyle w:val="CommentTok"/>
        </w:rPr>
        <w:t xml:space="preserve"># log.r - acceptance ratio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theta.star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(delta2))</w:t>
      </w:r>
      <w:r>
        <w:br/>
      </w:r>
      <w:r>
        <w:rPr>
          <w:rStyle w:val="NormalTok"/>
        </w:rPr>
        <w:t xml:space="preserve">  log.r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(y, theta.star,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     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(theta.star, mu,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(t2),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(y, theta,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(s2),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(theta, mu,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(t2),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log.r)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theta.star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THETA[s]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}</w:t>
      </w:r>
    </w:p>
    <w:p>
      <w:pPr>
        <w:pStyle w:val="SourceCode"/>
      </w:pPr>
      <w:r>
        <w:rPr>
          <w:rStyle w:val="NormalTok"/>
        </w:rPr>
        <w:t xml:space="preserve">theta.df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iteration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(theta.df,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iteration,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theta))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10_files/figure-docx/unnamed-chunk-3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Interestingly, the effective sample sizes is quite low, only in the low thousands: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(coda)</w:t>
      </w:r>
      <w:r>
        <w:br/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(THETA)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1427.451</w:t>
      </w:r>
    </w:p>
    <w:p>
      <w:pPr>
        <w:pStyle w:val="SourceCode"/>
      </w:pPr>
      <w:r>
        <w:rPr>
          <w:rStyle w:val="FunctionTok"/>
        </w:rPr>
        <w:t xml:space="preserve">acf</w:t>
      </w:r>
      <w:r>
        <w:rPr>
          <w:rStyle w:val="NormalTok"/>
        </w:rPr>
        <w:t xml:space="preserve">(THETA)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10_files/figure-docx/unnamed-chunk-5-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real.df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), </w:t>
      </w:r>
      <w:r>
        <w:rPr>
          <w:rStyle w:val="FloatTok"/>
        </w:rPr>
        <w:t xml:space="preserve">10.03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44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(theta.df)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geom_histogram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..density..), </w:t>
      </w:r>
      <w:r>
        <w:rPr>
          <w:rStyle w:val="AttributeTok"/>
        </w:rPr>
        <w:t xml:space="preserve">bins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real.df, 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10_files/figure-docx/unnamed-chunk-6-1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CommentTok"/>
        </w:rPr>
        <w:t xml:space="preserve"># outs[, 4]</w:t>
      </w:r>
      <w:r>
        <w:br/>
      </w:r>
      <w:r>
        <w:rPr>
          <w:rStyle w:val="CommentTok"/>
        </w:rPr>
        <w:t xml:space="preserve"># distribution looks different if we include 25000 vs ...  1000</w:t>
      </w:r>
    </w:p>
    <w:bookmarkStart w:id="30" w:name="output-of-the-metropolis-algorithm"/>
    <w:p>
      <w:pPr>
        <w:pStyle w:val="Heading3"/>
      </w:pPr>
      <w:r>
        <w:t xml:space="preserve">2.0.1 Output of the Metropolis algorithm</w:t>
      </w:r>
    </w:p>
    <w:p>
      <w:pPr>
        <w:pStyle w:val="FirstParagraph"/>
      </w:pPr>
      <w:r>
        <w:t xml:space="preserve">Need to run until stationarity</w:t>
      </w:r>
    </w:p>
    <w:p>
      <w:pPr>
        <w:pStyle w:val="BodyText"/>
      </w:pPr>
      <w:r>
        <w:t xml:space="preserve">Different proposal distributions. Delta as a tradeoff between rate of approach towards the HPD region versus overshooting (like learning rate in gradient descent, etc)</w:t>
      </w:r>
    </w:p>
    <w:p>
      <w:pPr>
        <w:pStyle w:val="BodyText"/>
      </w:pPr>
      <w:r>
        <w:t xml:space="preserve">Acceptance rate of between 20 and 50% is good. Control length</w:t>
      </w:r>
    </w:p>
    <w:bookmarkEnd w:id="30"/>
    <w:bookmarkStart w:id="41" w:name="X8df9aa8ad244eebb1407eea2a9c030668376037"/>
    <w:p>
      <w:pPr>
        <w:pStyle w:val="Heading2"/>
      </w:pPr>
      <w:r>
        <w:t xml:space="preserve">2.1 Combining Metropolis and Gibbs algorithms</w:t>
      </w:r>
    </w:p>
    <w:p>
      <w:pPr>
        <w:pStyle w:val="FirstParagraph"/>
      </w:pPr>
      <w:r>
        <w:t xml:space="preserve">Since proposal distributions for different parameters can all be different -</w:t>
      </w:r>
      <w:r>
        <w:t xml:space="preserve"> </w:t>
      </w:r>
      <w:r>
        <w:t xml:space="preserve">could use Gibbs for some parameters (where Gibbs is just a special case of</w:t>
      </w:r>
      <w:r>
        <w:t xml:space="preserve"> </w:t>
      </w:r>
      <w:r>
        <w:t xml:space="preserve">Metropolis-Hastings)</w:t>
      </w:r>
    </w:p>
    <w:bookmarkStart w:id="40" w:name="X7e9c4244d74bb33a1f78a8434b5375165a7a1d5"/>
    <w:p>
      <w:pPr>
        <w:pStyle w:val="Heading3"/>
      </w:pPr>
      <w:r>
        <w:t xml:space="preserve">2.1.1 A regression model with correlated errors</w:t>
      </w:r>
    </w:p>
    <w:p>
      <w:pPr>
        <w:pStyle w:val="FirstParagraph"/>
      </w:pPr>
      <w:r>
        <w:t xml:space="preserve">This section explores running multiple independent MCMC chains and</w:t>
      </w:r>
      <w:r>
        <w:t xml:space="preserve"> </w:t>
      </w:r>
      <w:r>
        <w:t xml:space="preserve">combining the data (which is theoretically OK). The approach in</w:t>
      </w:r>
      <w:r>
        <w:t xml:space="preserve"> </w:t>
      </w:r>
      <w:r>
        <w:rPr>
          <w:rStyle w:val="VerbatimChar"/>
        </w:rPr>
        <w:t xml:space="preserve">icecore_parallel.R</w:t>
      </w:r>
      <w:r>
        <w:t xml:space="preserve"> </w:t>
      </w:r>
      <w:r>
        <w:t xml:space="preserve">is to take</w:t>
      </w:r>
      <w:r>
        <w:t xml:space="preserve"> </w:t>
      </w:r>
      <w:r>
        <w:t xml:space="preserve">the MH algorithm for analyzing the icecore data and distribute it across</w:t>
      </w:r>
      <w:r>
        <w:t xml:space="preserve"> </w:t>
      </w:r>
      <w:r>
        <w:t xml:space="preserve">multiple cores with</w:t>
      </w:r>
      <w:r>
        <w:t xml:space="preserve"> </w:t>
      </w:r>
      <w:r>
        <w:rPr>
          <w:rStyle w:val="VerbatimChar"/>
        </w:rPr>
        <w:t xml:space="preserve">parallel::mclapply</w:t>
      </w:r>
      <w:r>
        <w:t xml:space="preserve">. That file creates</w:t>
      </w:r>
      <w:r>
        <w:t xml:space="preserve"> </w:t>
      </w:r>
      <w:r>
        <w:rPr>
          <w:rStyle w:val="VerbatimChar"/>
        </w:rPr>
        <w:t xml:space="preserve">icecore_mcmc</w:t>
      </w:r>
      <w:r>
        <w:t xml:space="preserve"> </w:t>
      </w:r>
      <w:r>
        <w:t xml:space="preserve">which</w:t>
      </w:r>
      <w:r>
        <w:t xml:space="preserve"> </w:t>
      </w:r>
      <w:r>
        <w:t xml:space="preserve">is analyzed here.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file.exists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'./icecore_mcmc'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stop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"Run icecore_parallel.R first to get MCMC data"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FunctionTok"/>
        </w:rPr>
        <w:t xml:space="preserve">load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'./icecore_mcmc'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Should have "outs" now</w:t>
      </w:r>
      <w:r>
        <w:br/>
      </w:r>
      <w:r>
        <w:rPr>
          <w:rStyle w:val="CommentTok"/>
        </w:rPr>
        <w:t xml:space="preserve"># 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put colnames in icecore_parallel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(outs)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'b1'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'phi'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density</w:t>
      </w:r>
      <w:r>
        <w:rPr>
          <w:rStyle w:val="NormalTok"/>
        </w:rPr>
        <w:t xml:space="preserve">(outs[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80000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'phi'</w:t>
      </w:r>
      <w:r>
        <w:rPr>
          <w:rStyle w:val="NormalTok"/>
        </w:rPr>
        <w:t xml:space="preserve">]))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10_files/figure-docx/unnamed-chunk-7-1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density</w:t>
      </w:r>
      <w:r>
        <w:rPr>
          <w:rStyle w:val="NormalTok"/>
        </w:rPr>
        <w:t xml:space="preserve">(outs[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by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'phi'</w:t>
      </w:r>
      <w:r>
        <w:rPr>
          <w:rStyle w:val="NormalTok"/>
        </w:rPr>
        <w:t xml:space="preserve">]))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10_files/figure-docx/unnamed-chunk-7-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NormalTok"/>
        </w:rPr>
        <w:t xml:space="preserve">outs.df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(outs)</w:t>
      </w:r>
      <w:r>
        <w:br/>
      </w:r>
      <w:r>
        <w:rPr>
          <w:rStyle w:val="NormalTok"/>
        </w:rPr>
        <w:t xml:space="preserve">outs.df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iteration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(outs.df)</w:t>
      </w:r>
      <w:r>
        <w:br/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(outs.df), </w:t>
      </w:r>
      <w:r>
        <w:rPr>
          <w:rStyle w:val="StringTok"/>
        </w:rPr>
        <w:t xml:space="preserve">" samples in ./icecore_mcmc"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(outs.df,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iteration,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phi))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10_files/figure-docx/unnamed-chunk-7-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(outs.df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phi)</w:t>
      </w:r>
      <w:r>
        <w:br/>
      </w:r>
      <w:r>
        <w:rPr>
          <w:rStyle w:val="CommentTok"/>
        </w:rPr>
        <w:t xml:space="preserve">#&gt;     var1 </w:t>
      </w:r>
      <w:r>
        <w:br/>
      </w:r>
      <w:r>
        <w:rPr>
          <w:rStyle w:val="CommentTok"/>
        </w:rPr>
        <w:t xml:space="preserve">#&gt; 1084.922</w:t>
      </w:r>
    </w:p>
    <w:bookmarkEnd w:id="40"/>
    <w:bookmarkEnd w:id="41"/>
    <w:bookmarkEnd w:id="42"/>
    <w:bookmarkStart w:id="55" w:name="exercises"/>
    <w:p>
      <w:pPr>
        <w:pStyle w:val="Heading1"/>
      </w:pPr>
      <w:r>
        <w:t xml:space="preserve">3. Exercises</w:t>
      </w:r>
    </w:p>
    <w:bookmarkStart w:id="54" w:name="section"/>
    <w:p>
      <w:pPr>
        <w:pStyle w:val="Heading2"/>
      </w:pPr>
      <w:r>
        <w:t xml:space="preserve">3.1 10.2</w:t>
      </w:r>
    </w:p>
    <w:p>
      <w:pPr>
        <w:pStyle w:val="SourceCode"/>
      </w:pPr>
      <w:r>
        <w:rPr>
          <w:rStyle w:val="NormalTok"/>
        </w:rPr>
        <w:t xml:space="preserve">msparrownest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'Exercises/msparrownest.dat'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For convenience let</w:t>
      </w:r>
      <w:r>
        <w:t xml:space="preserve"> </w:t>
      </w:r>
      <m:oMath>
        <m:sSub>
          <m:e>
            <m:r>
              <m:t>θ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∣</m:t>
            </m:r>
            <m:r>
              <m:t>α</m:t>
            </m:r>
            <m:r>
              <m:rPr>
                <m:sty m:val="p"/>
              </m:rPr>
              <m:t>,</m:t>
            </m:r>
            <m:r>
              <m:t>β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. Now we solve for</w:t>
      </w:r>
      <w:r>
        <w:t xml:space="preserve"> </w:t>
      </w:r>
      <m:oMath>
        <m:sSub>
          <m:e>
            <m:r>
              <m:t>θ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in our model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/>
              <m:e>
                <m:r>
                  <m:rPr>
                    <m:sty m:val="p"/>
                  </m:rPr>
                  <m:t>log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e>
                </m:d>
                <m:r>
                  <m:rPr>
                    <m:sty m:val="p"/>
                  </m:rPr>
                  <m:t>=</m:t>
                </m:r>
                <m:r>
                  <m:t>α</m:t>
                </m:r>
                <m:r>
                  <m:rPr>
                    <m:sty m:val="p"/>
                  </m:rPr>
                  <m:t>+</m:t>
                </m:r>
                <m:r>
                  <m:t>β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mr>
            <m:mr>
              <m:e>
                <m:r>
                  <m:rPr>
                    <m:sty m:val="p"/>
                  </m:rPr>
                  <m:t>⟹</m:t>
                </m:r>
              </m:e>
              <m:e>
                <m:f>
                  <m:fPr>
                    <m:type m:val="bar"/>
                  </m:fPr>
                  <m:num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α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β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</m:mr>
            <m:mr>
              <m:e>
                <m:r>
                  <m:rPr>
                    <m:sty m:val="p"/>
                  </m:rPr>
                  <m:t>⟹</m:t>
                </m:r>
              </m:e>
              <m:e>
                <m:sSub>
                  <m:e>
                    <m:r>
                      <m:t>θ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α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β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rPr>
                    <m:sty m:val="p"/>
                  </m:rPr>
                  <m:t>−</m:t>
                </m:r>
                <m:sSub>
                  <m:e>
                    <m:r>
                      <m:t>θ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α</m:t>
                    </m:r>
                    <m:r>
                      <m:rPr>
                        <m:sty m:val="p"/>
                      </m:rPr>
                      <m:t>+</m:t>
                    </m:r>
                    <m:r>
                      <m:t>β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</m:mr>
            <m:mr>
              <m:e>
                <m:r>
                  <m:rPr>
                    <m:sty m:val="p"/>
                  </m:rPr>
                  <m:t>⟹</m:t>
                </m:r>
              </m:e>
              <m:e>
                <m:sSub>
                  <m:e>
                    <m:r>
                      <m:t>θ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exp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β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</m:num>
                  <m:den>
                    <m:r>
                      <m:t>1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exp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α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β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</m:den>
                </m:f>
              </m:e>
            </m:mr>
          </m:m>
        </m:oMath>
      </m:oMathPara>
    </w:p>
    <w:p>
      <w:pPr>
        <w:pStyle w:val="FirstParagraph"/>
      </w:pPr>
      <w:r>
        <w:t xml:space="preserve">So we know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∼</m:t>
        </m:r>
        <m:r>
          <m:rPr>
            <m:nor/>
            <m:sty m:val="p"/>
          </m:rPr>
          <m:t>Bernoulli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p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p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exp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β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d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exp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β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e>
            </m:d>
          </m:den>
        </m:f>
      </m:oMath>
      <w:r>
        <w:t xml:space="preserve"> </w:t>
      </w:r>
      <w:r>
        <w:t xml:space="preserve">and thus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α</m:t>
              </m:r>
              <m:r>
                <m:rPr>
                  <m:sty m:val="p"/>
                </m:rPr>
                <m:t>,</m:t>
              </m:r>
              <m:r>
                <m:t>β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e>
          </m:d>
          <m:r>
            <m:rPr>
              <m:sty m:val="p"/>
            </m:rPr>
            <m:t>=</m:t>
          </m:r>
          <m:sSubSup>
            <m:e>
              <m:r>
                <m:t>p</m:t>
              </m:r>
            </m:e>
            <m:sub>
              <m:r>
                <m:t>i</m:t>
              </m:r>
            </m:sub>
            <m:sup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sup>
          </m:sSubSup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p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</m:e>
            <m:sup>
              <m:r>
                <m:t>1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sup>
          </m:sSup>
        </m:oMath>
      </m:oMathPara>
    </w:p>
    <w:bookmarkStart w:id="43" w:name="a"/>
    <w:p>
      <w:pPr>
        <w:pStyle w:val="Heading3"/>
      </w:pPr>
      <w:r>
        <w:t xml:space="preserve">3.1.1 a</w:t>
      </w:r>
    </w:p>
    <w:p>
      <w:pPr>
        <w:pStyle w:val="FirstParagraph"/>
      </w:pPr>
      <w:r>
        <w:t xml:space="preserve">Let</w:t>
      </w:r>
      <w:r>
        <w:t xml:space="preserve"> </w:t>
      </w:r>
      <m:oMath>
        <m:sSub>
          <m:e>
            <m:r>
              <m:t>z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sepChr m:val=""/>
            <m:endChr m:val=")"/>
            <m:grow/>
          </m:dPr>
          <m:e>
            <m:r>
              <m:t>α</m:t>
            </m:r>
            <m:r>
              <m:rPr>
                <m:sty m:val="p"/>
              </m:rPr>
              <m:t>+</m:t>
            </m:r>
            <m:r>
              <m:t>β</m:t>
            </m:r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d>
      </m:oMath>
      <w:r>
        <w:t xml:space="preserve"> </w:t>
      </w:r>
      <w:r>
        <w:t xml:space="preserve">for simplicity.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p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rPr>
                        <m:sty m:val="b"/>
                      </m:rP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α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p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r>
                      <m:t>α</m:t>
                    </m:r>
                    <m:r>
                      <m:rPr>
                        <m:sty m:val="p"/>
                      </m:rPr>
                      <m:t>,</m:t>
                    </m:r>
                    <m:r>
                      <m:t>β</m:t>
                    </m:r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Sup>
                      <m:e>
                        <m:r>
                          <m:t>p</m:t>
                        </m:r>
                      </m:e>
                      <m:sub>
                        <m:r>
                          <m:t>i</m:t>
                        </m:r>
                      </m:sub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bSup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p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e>
                </m:nary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sup>
                </m:sSup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z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bSup>
                      </m:num>
                      <m:den>
                        <m:sSup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sSub>
                                  <m:e>
                                    <m:r>
                                      <m:t>z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p>
                      </m:den>
                    </m:f>
                  </m:e>
                </m:nary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b>
                              <m:e>
                                <m:r>
                                  <m:t>z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sup>
                    </m:sSup>
                  </m:den>
                </m:f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f>
                      <m:fPr>
                        <m:type m:val="bar"/>
                      </m:fPr>
                      <m:num>
                        <m:sSubSup>
                          <m:e>
                            <m:r>
                              <m:t>z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  <m:sup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sup>
                        </m:sSubSup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z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</m:e>
                </m:nary>
              </m:e>
            </m:mr>
            <m:mr>
              <m:e/>
              <m:e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exp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sSub>
                              <m:e>
                                <m:r>
                                  <m:t>y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r>
                                  <m:t>α</m:t>
                                </m:r>
                                <m:r>
                                  <m:rPr>
                                    <m:sty m:val="p"/>
                                  </m:rPr>
                                  <m:t>+</m:t>
                                </m:r>
                                <m:r>
                                  <m:t>β</m:t>
                                </m:r>
                                <m:sSub>
                                  <m:e>
                                    <m:r>
                                      <m:t>x</m:t>
                                    </m:r>
                                  </m:e>
                                  <m:sub>
                                    <m:r>
                                      <m:t>i</m:t>
                                    </m:r>
                                  </m:sub>
                                </m:sSub>
                              </m:e>
                            </m:d>
                          </m:e>
                        </m:d>
                      </m:num>
                      <m:den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rPr>
                            <m:sty m:val="p"/>
                          </m:rPr>
                          <m:t>exp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t>α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β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d>
                      </m:den>
                    </m:f>
                  </m:e>
                </m:nary>
              </m:e>
            </m:mr>
            <m:mr>
              <m:e/>
            </m:mr>
          </m:m>
        </m:oMath>
      </m:oMathPara>
    </w:p>
    <w:p>
      <w:pPr>
        <w:pStyle w:val="FirstParagraph"/>
      </w:pPr>
      <w:r>
        <w:t xml:space="preserve">and this cannot be simplified further.</w:t>
      </w:r>
    </w:p>
    <w:bookmarkEnd w:id="43"/>
    <w:bookmarkStart w:id="44" w:name="b"/>
    <w:p>
      <w:pPr>
        <w:pStyle w:val="Heading3"/>
      </w:pPr>
      <w:r>
        <w:t xml:space="preserve">3.1.2 b</w:t>
      </w:r>
    </w:p>
    <w:p>
      <w:pPr>
        <w:pStyle w:val="FirstParagraph"/>
      </w:pPr>
      <w:r>
        <w:t xml:space="preserve">It’s helpful to think about this in terms of the log-odds, i.e.,</w:t>
      </w:r>
      <w:r>
        <w:t xml:space="preserve"> </w:t>
      </w:r>
      <m:oMath>
        <m:r>
          <m:rPr>
            <m:nor/>
            <m:sty m:val="p"/>
          </m:rPr>
          <m:t>log-odds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β</m:t>
        </m:r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 With an uninformative prior</w:t>
      </w:r>
      <w:r>
        <w:t xml:space="preserve"> </w:t>
      </w:r>
      <w:r>
        <w:t xml:space="preserve">where no interaction between wingspan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and nesting is assumed by default,</w:t>
      </w:r>
      <w:r>
        <w:t xml:space="preserve"> </w:t>
      </w:r>
      <w:r>
        <w:t xml:space="preserve">the prior for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should be centered around 0. To also be</w:t>
      </w:r>
      <w:r>
        <w:t xml:space="preserve"> </w:t>
      </w:r>
      <w:r>
        <w:t xml:space="preserve">uninformative about the prior proportion of nesting birds regardless of</w:t>
      </w:r>
      <w:r>
        <w:t xml:space="preserve"> </w:t>
      </w:r>
      <w:r>
        <w:t xml:space="preserve">wingspan, the prior for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should be centered around 0 as well, so the</w:t>
      </w:r>
      <w:r>
        <w:t xml:space="preserve"> </w:t>
      </w:r>
      <w:r>
        <w:t xml:space="preserve">prior expectation regardless of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nor/>
            <m:sty m:val="p"/>
          </m:rPr>
          <m:t>log-odds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θ</m:t>
                </m:r>
              </m:e>
              <m:sub>
                <m:r>
                  <m:t>i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+</m:t>
        </m:r>
        <m:r>
          <m:t>0</m:t>
        </m:r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(thus not favoring nesting or not).</w:t>
      </w:r>
    </w:p>
    <w:p>
      <w:pPr>
        <w:pStyle w:val="BodyText"/>
      </w:pPr>
      <w:r>
        <w:t xml:space="preserve">The question is what to use for a prior distribution and how diffuse to make the</w:t>
      </w:r>
      <w:r>
        <w:t xml:space="preserve"> </w:t>
      </w:r>
      <w:r>
        <w:t xml:space="preserve">priors. Priors for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should be symmetric, so normal</w:t>
      </w:r>
      <w:r>
        <w:t xml:space="preserve"> </w:t>
      </w:r>
      <w:r>
        <w:t xml:space="preserve">distributions for both make sense. For an uninformative prior,</w:t>
      </w:r>
      <w:r>
        <w:t xml:space="preserve"> </w:t>
      </w:r>
      <w:r>
        <w:t xml:space="preserve">the variance of these normals should be set high.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is always 0, then as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moves from 10 to 15, the possible</w:t>
      </w:r>
      <w:r>
        <w:t xml:space="preserve"> </w:t>
      </w:r>
      <w:r>
        <w:t xml:space="preserve">values of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should allow for a change in the log-odds ratio from approximately</w:t>
      </w:r>
      <w:r>
        <w:t xml:space="preserve"> </w:t>
      </w:r>
      <w:r>
        <w:t xml:space="preserve">0 to 1. Note the log-odds ratio of some sufficiently small number e.g. </w:t>
      </w:r>
      <w:r>
        <w:rPr>
          <w:rStyle w:val="VerbatimChar"/>
        </w:rPr>
        <w:t xml:space="preserve">1e-5</w:t>
      </w:r>
      <w:r>
        <w:t xml:space="preserve"> </w:t>
      </w:r>
      <w:r>
        <w:t xml:space="preserve">is -11.5129155 which is roughly 10. 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at a minimum is 10,</w:t>
      </w:r>
      <w:r>
        <w:t xml:space="preserve"> </w:t>
      </w:r>
      <w:r>
        <w:t xml:space="preserve">it makes sense to have most of the prior on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in the range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t>10</m:t>
            </m:r>
            <m:r>
              <m:rPr>
                <m:sty m:val="p"/>
              </m:rPr>
              <m:t>/</m:t>
            </m:r>
            <m:r>
              <m:t>10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/</m:t>
            </m:r>
            <m:r>
              <m:t>10</m:t>
            </m:r>
          </m:e>
        </m:d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w:r>
        <w:t xml:space="preserve">so the standard deviation of the</w:t>
      </w:r>
      <w:r>
        <w:t xml:space="preserve"> </w:t>
      </w:r>
      <m:oMath>
        <m:r>
          <m:t>β</m:t>
        </m:r>
      </m:oMath>
      <w:r>
        <w:t xml:space="preserve"> </w:t>
      </w:r>
      <w:r>
        <w:t xml:space="preserve">prior is set to 0.5</w:t>
      </w:r>
      <w:r>
        <w:t xml:space="preserve"> </w:t>
      </w:r>
      <w:r>
        <w:t xml:space="preserve">and the variance to 0.25.</w:t>
      </w:r>
    </w:p>
    <w:p>
      <w:pPr>
        <w:pStyle w:val="BodyText"/>
      </w:pPr>
      <w:r>
        <w:t xml:space="preserve">Similarly, the standard deviation of the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prior to be 5 and the variance 25, so that, if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0</m:t>
        </m:r>
      </m:oMath>
      <w:r>
        <w:t xml:space="preserve">, the most of</w:t>
      </w:r>
      <w:r>
        <w:t xml:space="preserve"> </w:t>
      </w:r>
      <w:r>
        <w:t xml:space="preserve">the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prior falls in the log-odds interval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−</m:t>
            </m:r>
            <m:r>
              <m:t>10</m:t>
            </m:r>
            <m:r>
              <m:rPr>
                <m:sty m:val="p"/>
              </m:rPr>
              <m:t>,</m:t>
            </m:r>
            <m:r>
              <m:t>10</m:t>
            </m:r>
          </m:e>
        </m:d>
      </m:oMath>
      <w:r>
        <w:t xml:space="preserve">.</w:t>
      </w:r>
    </w:p>
    <w:p>
      <w:pPr>
        <w:pStyle w:val="BodyText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m>
            <m:mPr>
              <m:baseJc m:val="center"/>
              <m:plcHide m:val="on"/>
              <m:mcs>
                <m:mc>
                  <m:mcPr>
                    <m:mcJc m:val="right"/>
                    <m:count m:val="1"/>
                  </m:mcPr>
                </m:mc>
                <m:mc>
                  <m:mcPr>
                    <m:mcJc m:val="left"/>
                    <m:count m:val="1"/>
                  </m:mcPr>
                </m:mc>
              </m:mcs>
            </m:mPr>
            <m:mr>
              <m:e>
                <m:r>
                  <m:t>α</m:t>
                </m:r>
              </m:e>
              <m:e>
                <m:r>
                  <m:rPr>
                    <m:sty m:val="p"/>
                  </m:rPr>
                  <m:t>∼</m:t>
                </m:r>
                <m:r>
                  <m:rPr>
                    <m:sty m:val="p"/>
                    <m:scr m:val="script"/>
                  </m:rP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25</m:t>
                    </m:r>
                  </m:e>
                </m:d>
              </m:e>
            </m:mr>
            <m:mr>
              <m:e>
                <m:r>
                  <m:t>β</m:t>
                </m:r>
              </m:e>
              <m:e>
                <m:r>
                  <m:rPr>
                    <m:sty m:val="p"/>
                  </m:rPr>
                  <m:t>∼</m:t>
                </m:r>
                <m:r>
                  <m:rPr>
                    <m:sty m:val="p"/>
                    <m:scr m:val="script"/>
                  </m:rPr>
                  <m:t>N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0.25</m:t>
                    </m:r>
                  </m:e>
                </m:d>
              </m:e>
            </m:mr>
            <m:mr>
              <m:e/>
            </m:mr>
          </m:m>
        </m:oMath>
      </m:oMathPara>
    </w:p>
    <w:bookmarkEnd w:id="44"/>
    <w:bookmarkStart w:id="45" w:name="c"/>
    <w:p>
      <w:pPr>
        <w:pStyle w:val="Heading3"/>
      </w:pPr>
      <w:r>
        <w:t xml:space="preserve">3.1.3 c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(MASS)</w:t>
      </w:r>
      <w:r>
        <w:br/>
      </w:r>
      <w:r>
        <w:rPr>
          <w:rStyle w:val="NormalTok"/>
        </w:rPr>
        <w:t xml:space="preserve">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rPr>
          <w:rStyle w:val="CommentTok"/>
        </w:rPr>
        <w:t xml:space="preserve"># In this sampling scheme, when we sample, we keep the values together</w:t>
      </w:r>
      <w:r>
        <w:br/>
      </w:r>
      <w:r>
        <w:rPr>
          <w:rStyle w:val="CommentTok"/>
        </w:rPr>
        <w:t xml:space="preserve"># ($\theta$). But when I store the values, I split them (ALPHA, BETA).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burnin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msparrownest[,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(y)</w:t>
      </w:r>
      <w:r>
        <w:br/>
      </w:r>
      <w:r>
        <w:rPr>
          <w:rStyle w:val="CommentTok"/>
        </w:rPr>
        <w:t xml:space="preserve"># Use linear regression format, where column 1 is 1 (for alpha) and column 2 is</w:t>
      </w:r>
      <w:r>
        <w:br/>
      </w:r>
      <w:r>
        <w:rPr>
          <w:rStyle w:val="CommentTok"/>
        </w:rPr>
        <w:t xml:space="preserve"># the wingspan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n), msparrownest[,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CommentTok"/>
        </w:rPr>
        <w:t xml:space="preserve"># Start with X^T X but increase until acceptance ratio between 30% - 50%</w:t>
      </w:r>
      <w:r>
        <w:br/>
      </w:r>
      <w:r>
        <w:rPr>
          <w:rStyle w:val="NormalTok"/>
        </w:rPr>
        <w:t xml:space="preserve">var.prop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(x)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x)</w:t>
      </w:r>
      <w:r>
        <w:br/>
      </w:r>
      <w:r>
        <w:br/>
      </w:r>
      <w:r>
        <w:rPr>
          <w:rStyle w:val="CommentTok"/>
        </w:rPr>
        <w:t xml:space="preserve"># Prior parameters</w:t>
      </w:r>
      <w:r>
        <w:br/>
      </w:r>
      <w:r>
        <w:rPr>
          <w:rStyle w:val="NormalTok"/>
        </w:rPr>
        <w:t xml:space="preserve">pmn.theta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psd.theta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CommentTok"/>
        </w:rPr>
        <w:t xml:space="preserve"># Where to store values</w:t>
      </w:r>
      <w:r>
        <w:br/>
      </w:r>
      <w:r>
        <w:rPr>
          <w:rStyle w:val="NormalTok"/>
        </w:rPr>
        <w:t xml:space="preserve">ALPHA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burnin)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burnin)</w:t>
      </w:r>
      <w:r>
        <w:br/>
      </w:r>
      <w:r>
        <w:rPr>
          <w:rStyle w:val="CommentTok"/>
        </w:rPr>
        <w:t xml:space="preserve"># Acceptances</w:t>
      </w:r>
      <w:r>
        <w:br/>
      </w:r>
      <w:r>
        <w:rPr>
          <w:rStyle w:val="NormalTok"/>
        </w:rPr>
        <w:t xml:space="preserve">acs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Initial estimates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For calculating likelihood ratio</w:t>
      </w:r>
      <w:r>
        <w:br/>
      </w:r>
      <w:r>
        <w:rPr>
          <w:rStyle w:val="NormalTok"/>
        </w:rPr>
        <w:t xml:space="preserve">log.p.y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(x, y, theta) {</w:t>
      </w:r>
      <w:r>
        <w:br/>
      </w:r>
      <w:r>
        <w:rPr>
          <w:rStyle w:val="NormalTok"/>
        </w:rPr>
        <w:t xml:space="preserve">  exp_term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(x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theta)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exp_term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exp_term)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dbinom</w:t>
      </w:r>
      <w:r>
        <w:rPr>
          <w:rStyle w:val="NormalTok"/>
        </w:rPr>
        <w:t xml:space="preserve">(y,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p,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p.theta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(theta, pmn.theta, psd.theta, </w:t>
      </w:r>
      <w:r>
        <w:rPr>
          <w:rStyle w:val="AttributeTok"/>
        </w:rPr>
        <w:t xml:space="preserve">log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(S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burnin)) {</w:t>
      </w:r>
      <w:r>
        <w:br/>
      </w:r>
      <w:r>
        <w:rPr>
          <w:rStyle w:val="NormalTok"/>
        </w:rPr>
        <w:t xml:space="preserve">  theta.star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theta, var.prop)</w:t>
      </w:r>
      <w:r>
        <w:br/>
      </w:r>
      <w:r>
        <w:br/>
      </w:r>
      <w:r>
        <w:rPr>
          <w:rStyle w:val="NormalTok"/>
        </w:rPr>
        <w:t xml:space="preserve">  lhr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log.p.y</w:t>
      </w:r>
      <w:r>
        <w:rPr>
          <w:rStyle w:val="NormalTok"/>
        </w:rPr>
        <w:t xml:space="preserve">(x, y, theta.star)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p.theta</w:t>
      </w:r>
      <w:r>
        <w:rPr>
          <w:rStyle w:val="NormalTok"/>
        </w:rPr>
        <w:t xml:space="preserve">(theta.star)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log.p.y</w:t>
      </w:r>
      <w:r>
        <w:rPr>
          <w:rStyle w:val="NormalTok"/>
        </w:rPr>
        <w:t xml:space="preserve">(x, y, theta) </w:t>
      </w:r>
      <w:r>
        <w:rPr>
          <w:rStyle w:val="SpecialCharTok"/>
        </w:rPr>
        <w:t xml:space="preserve">-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p.theta</w:t>
      </w:r>
      <w:r>
        <w:rPr>
          <w:rStyle w:val="NormalTok"/>
        </w:rPr>
        <w:t xml:space="preserve">(theta)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lhr) {</w:t>
      </w:r>
      <w:r>
        <w:br/>
      </w:r>
      <w:r>
        <w:rPr>
          <w:rStyle w:val="NormalTok"/>
        </w:rPr>
        <w:t xml:space="preserve">  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theta.star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(s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burnin) {</w:t>
      </w:r>
      <w:r>
        <w:br/>
      </w:r>
      <w:r>
        <w:rPr>
          <w:rStyle w:val="NormalTok"/>
        </w:rPr>
        <w:t xml:space="preserve">      acs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acs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ALPHA[s]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BETA[s]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ALPHA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ALPHA[burnin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(ALPHA)]</w:t>
      </w:r>
      <w:r>
        <w:br/>
      </w:r>
      <w:r>
        <w:rPr>
          <w:rStyle w:val="NormalTok"/>
        </w:rPr>
        <w:t xml:space="preserve">BETA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BETA[burnin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(BETA)]</w:t>
      </w:r>
      <w:r>
        <w:br/>
      </w:r>
      <w:r>
        <w:br/>
      </w:r>
      <w:r>
        <w:rPr>
          <w:rStyle w:val="FunctionTok"/>
        </w:rPr>
        <w:t xml:space="preserve">message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"Acceptance ratio: "</w:t>
      </w:r>
      <w:r>
        <w:rPr>
          <w:rStyle w:val="NormalTok"/>
        </w:rPr>
        <w:t xml:space="preserve">, acs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S) </w:t>
      </w:r>
      <w:r>
        <w:rPr>
          <w:rStyle w:val="CommentTok"/>
        </w:rPr>
        <w:t xml:space="preserve"># Good to go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(ALPHA), </w:t>
      </w:r>
      <w:r>
        <w:rPr>
          <w:rStyle w:val="FunctionTok"/>
        </w:rPr>
        <w:t xml:space="preserve">effectiveSize</w:t>
      </w:r>
      <w:r>
        <w:rPr>
          <w:rStyle w:val="NormalTok"/>
        </w:rPr>
        <w:t xml:space="preserve">(BETA))</w:t>
      </w:r>
      <w:r>
        <w:br/>
      </w:r>
      <w:r>
        <w:rPr>
          <w:rStyle w:val="CommentTok"/>
        </w:rPr>
        <w:t xml:space="preserve">#&gt;     var1     var1 </w:t>
      </w:r>
      <w:r>
        <w:br/>
      </w:r>
      <w:r>
        <w:rPr>
          <w:rStyle w:val="CommentTok"/>
        </w:rPr>
        <w:t xml:space="preserve">#&gt; 1569.255 1549.445</w:t>
      </w:r>
    </w:p>
    <w:bookmarkEnd w:id="45"/>
    <w:bookmarkStart w:id="49" w:name="d"/>
    <w:p>
      <w:pPr>
        <w:pStyle w:val="Heading3"/>
      </w:pPr>
      <w:r>
        <w:t xml:space="preserve">3.1.4 d</w:t>
      </w:r>
    </w:p>
    <w:p>
      <w:pPr>
        <w:pStyle w:val="SourceCode"/>
      </w:pPr>
      <w:r>
        <w:rPr>
          <w:rStyle w:val="NormalTok"/>
        </w:rPr>
        <w:t xml:space="preserve">alpha_prior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'prior'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beta_prior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density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length.out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'beta'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'prior'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prior_df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(alpha_prior, beta_prior)</w:t>
      </w:r>
      <w:r>
        <w:br/>
      </w:r>
      <w:r>
        <w:rPr>
          <w:rStyle w:val="NormalTok"/>
        </w:rPr>
        <w:t xml:space="preserve">alpha_post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 =</w:t>
      </w:r>
      <w:r>
        <w:rPr>
          <w:rStyle w:val="NormalTok"/>
        </w:rPr>
        <w:t xml:space="preserve"> ALPHA,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'alpha'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'posterior'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beta_post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 =</w:t>
      </w:r>
      <w:r>
        <w:rPr>
          <w:rStyle w:val="NormalTok"/>
        </w:rPr>
        <w:t xml:space="preserve"> BETA,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'beta'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dist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'posterior'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post_df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(alpha_post, beta_post)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(prior_df,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density,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dist))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post_df, </w:t>
      </w:r>
      <w:r>
        <w:rPr>
          <w:rStyle w:val="AttributeTok"/>
        </w:rPr>
        <w:t xml:space="preserve">mapping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val,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..density..))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var, </w:t>
      </w:r>
      <w:r>
        <w:rPr>
          <w:rStyle w:val="AttributeTok"/>
        </w:rPr>
        <w:t xml:space="preserve">scales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10_files/figure-docx/unnamed-chunk-10-1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3" w:name="e"/>
    <w:p>
      <w:pPr>
        <w:pStyle w:val="Heading3"/>
      </w:pPr>
      <w:r>
        <w:t xml:space="preserve">3.1.5 e</w:t>
      </w:r>
    </w:p>
    <w:p>
      <w:pPr>
        <w:pStyle w:val="FirstParagraph"/>
      </w:pPr>
      <w:r>
        <w:t xml:space="preserve">Using the samples of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β</m:t>
        </m:r>
      </m:oMath>
      <w:r>
        <w:t xml:space="preserve">, simply compute a distribution on</w:t>
      </w:r>
      <w:r>
        <w:t xml:space="preserve"> </w:t>
      </w:r>
      <m:oMath>
        <m:sSub>
          <m:e>
            <m:r>
              <m:t>f</m:t>
            </m:r>
          </m:e>
          <m:sub>
            <m:r>
              <m:t>α</m:t>
            </m:r>
            <m:r>
              <m:t>β</m:t>
            </m:r>
          </m:sub>
        </m:sSub>
        <m:d>
          <m:dPr>
            <m:begChr m:val="("/>
            <m:sepChr m:val=""/>
            <m:endChr m:val=")"/>
            <m:grow/>
          </m:dPr>
          <m:e>
            <m:r>
              <m:t>x</m:t>
            </m:r>
          </m:e>
        </m:d>
      </m:oMath>
      <w:r>
        <w:t xml:space="preserve">. Confidence intervals can then be constructed around this</w:t>
      </w:r>
      <w:r>
        <w:t xml:space="preserve"> </w:t>
      </w:r>
      <w:r>
        <w:t xml:space="preserve">distribution. However, this needs to be done for many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values:</w:t>
      </w:r>
    </w:p>
    <w:p>
      <w:pPr>
        <w:pStyle w:val="SourceCode"/>
      </w:pPr>
      <w:r>
        <w:rPr>
          <w:rStyle w:val="NormalTok"/>
        </w:rPr>
        <w:t xml:space="preserve">x_seq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length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quantiles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sapply</w:t>
      </w:r>
      <w:r>
        <w:rPr>
          <w:rStyle w:val="NormalTok"/>
        </w:rPr>
        <w:t xml:space="preserve">(x_seq,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{</w:t>
      </w:r>
      <w:r>
        <w:br/>
      </w:r>
      <w:r>
        <w:rPr>
          <w:rStyle w:val="NormalTok"/>
        </w:rPr>
        <w:t xml:space="preserve">  exp_term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</w:t>
      </w:r>
      <w:r>
        <w:rPr>
          <w:rStyle w:val="NormalTok"/>
        </w:rPr>
        <w:t xml:space="preserve">(ALPHA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x)</w:t>
      </w:r>
      <w:r>
        <w:br/>
      </w:r>
      <w:r>
        <w:rPr>
          <w:rStyle w:val="NormalTok"/>
        </w:rPr>
        <w:t xml:space="preserve">  fab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exp_term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exp_term)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(fab,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fab_df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wingspan =</w:t>
      </w:r>
      <w:r>
        <w:rPr>
          <w:rStyle w:val="NormalTok"/>
        </w:rPr>
        <w:t xml:space="preserve"> x_seq,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ymin =</w:t>
      </w:r>
      <w:r>
        <w:rPr>
          <w:rStyle w:val="NormalTok"/>
        </w:rPr>
        <w:t xml:space="preserve"> quantiles[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fpred =</w:t>
      </w:r>
      <w:r>
        <w:rPr>
          <w:rStyle w:val="NormalTok"/>
        </w:rPr>
        <w:t xml:space="preserve"> quantiles[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],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ymax =</w:t>
      </w:r>
      <w:r>
        <w:rPr>
          <w:rStyle w:val="NormalTok"/>
        </w:rPr>
        <w:t xml:space="preserve"> quantiles[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]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(fab_df,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wingspan,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fpred, </w:t>
      </w:r>
      <w:r>
        <w:rPr>
          <w:rStyle w:val="AttributeTok"/>
        </w:rPr>
        <w:t xml:space="preserve">ymin =</w:t>
      </w:r>
      <w:r>
        <w:rPr>
          <w:rStyle w:val="NormalTok"/>
        </w:rPr>
        <w:t xml:space="preserve"> ymin, </w:t>
      </w:r>
      <w:r>
        <w:rPr>
          <w:rStyle w:val="AttributeTok"/>
        </w:rPr>
        <w:t xml:space="preserve">ymax =</w:t>
      </w:r>
      <w:r>
        <w:rPr>
          <w:rStyle w:val="NormalTok"/>
        </w:rPr>
        <w:t xml:space="preserve"> ymax))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geom_line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geom_ribbon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'grey'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10_files/figure-docx/unnamed-chunk-11-1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This is the logistic regressions’ approximate probability of nesting based on</w:t>
      </w:r>
      <w:r>
        <w:t xml:space="preserve"> </w:t>
      </w:r>
      <w:r>
        <w:t xml:space="preserve">wingspan, although the confidence intervals are quite wide.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6" Target="media/rId46.png" /><Relationship Type="http://schemas.openxmlformats.org/officeDocument/2006/relationships/image" Id="rId50" Target="media/rId50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10: Nonconjugate priors and Metropolis-Hastings algorithms</dc:title>
  <dc:creator>Jesse Mu</dc:creator>
  <cp:keywords/>
  <dcterms:created xsi:type="dcterms:W3CDTF">2026-01-09T09:21:32Z</dcterms:created>
  <dcterms:modified xsi:type="dcterms:W3CDTF">2026-01-09T09:21:32Z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2016-12-08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